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500170">
        <w:rPr>
          <w:b/>
          <w:bCs/>
          <w:sz w:val="24"/>
          <w:szCs w:val="24"/>
        </w:rPr>
        <w:t>1</w:t>
      </w:r>
      <w:r w:rsidR="00DB4C0B">
        <w:rPr>
          <w:b/>
          <w:bCs/>
          <w:sz w:val="24"/>
          <w:szCs w:val="24"/>
        </w:rPr>
        <w:t>9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DB4C0B">
        <w:rPr>
          <w:b/>
          <w:bCs/>
          <w:sz w:val="24"/>
          <w:szCs w:val="24"/>
        </w:rPr>
        <w:t>23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DB4C0B">
        <w:rPr>
          <w:b/>
          <w:sz w:val="24"/>
          <w:szCs w:val="24"/>
        </w:rPr>
        <w:t>марта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Зуев В.А. </w:t>
      </w:r>
    </w:p>
    <w:p w:rsidR="00040881" w:rsidRPr="00870352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2C1935">
        <w:rPr>
          <w:sz w:val="24"/>
          <w:szCs w:val="24"/>
        </w:rPr>
        <w:t>Лавров С.Н.,</w:t>
      </w:r>
      <w:r w:rsidR="00C644EE" w:rsidRPr="00DB4C0B">
        <w:rPr>
          <w:color w:val="FF0000"/>
          <w:sz w:val="24"/>
          <w:szCs w:val="24"/>
        </w:rPr>
        <w:t xml:space="preserve">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r w:rsidR="00CA6ED3" w:rsidRPr="00870352">
        <w:rPr>
          <w:sz w:val="24"/>
          <w:szCs w:val="24"/>
        </w:rPr>
        <w:t>Кортусов С.А.</w:t>
      </w:r>
      <w:r w:rsidR="00C408A5" w:rsidRPr="00870352">
        <w:rPr>
          <w:sz w:val="24"/>
          <w:szCs w:val="24"/>
        </w:rPr>
        <w:t xml:space="preserve">, </w:t>
      </w:r>
    </w:p>
    <w:p w:rsidR="00030632" w:rsidRPr="00870352" w:rsidRDefault="00030632" w:rsidP="00040881">
      <w:pPr>
        <w:spacing w:line="276" w:lineRule="auto"/>
        <w:jc w:val="both"/>
        <w:rPr>
          <w:color w:val="FF0000"/>
          <w:sz w:val="24"/>
          <w:szCs w:val="24"/>
        </w:rPr>
      </w:pPr>
      <w:r w:rsidRPr="00870352">
        <w:rPr>
          <w:sz w:val="24"/>
          <w:szCs w:val="24"/>
        </w:rPr>
        <w:t>Ермачкова Л.В.,</w:t>
      </w:r>
      <w:r w:rsidRPr="00DB4C0B">
        <w:rPr>
          <w:color w:val="FF0000"/>
          <w:sz w:val="24"/>
          <w:szCs w:val="24"/>
        </w:rPr>
        <w:t xml:space="preserve"> </w:t>
      </w:r>
      <w:r w:rsidR="000B3B6F" w:rsidRPr="002C1935">
        <w:rPr>
          <w:sz w:val="24"/>
          <w:szCs w:val="24"/>
        </w:rPr>
        <w:t>Сулычев Р.А.,</w:t>
      </w:r>
      <w:r w:rsidR="000B3B6F" w:rsidRPr="00DB4C0B">
        <w:rPr>
          <w:color w:val="FF0000"/>
          <w:sz w:val="24"/>
          <w:szCs w:val="24"/>
        </w:rPr>
        <w:t xml:space="preserve"> </w:t>
      </w:r>
      <w:r w:rsidRPr="002C1935">
        <w:rPr>
          <w:sz w:val="24"/>
          <w:szCs w:val="24"/>
        </w:rPr>
        <w:t>Ковалев Д.М.</w:t>
      </w:r>
      <w:r w:rsidR="00870352">
        <w:rPr>
          <w:sz w:val="24"/>
          <w:szCs w:val="24"/>
        </w:rPr>
        <w:t xml:space="preserve">,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782704">
        <w:rPr>
          <w:sz w:val="24"/>
          <w:szCs w:val="24"/>
        </w:rPr>
        <w:t>7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644EE" w:rsidRDefault="00C644EE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 xml:space="preserve">1. Делегирование представителя СРО, с правом решающего голоса,  для участия в заседании  </w:t>
      </w:r>
      <w:r w:rsidRPr="00DB4C0B">
        <w:rPr>
          <w:sz w:val="24"/>
          <w:szCs w:val="24"/>
          <w:lang w:val="en-US"/>
        </w:rPr>
        <w:t>IV</w:t>
      </w:r>
      <w:r w:rsidRPr="00DB4C0B">
        <w:rPr>
          <w:sz w:val="24"/>
          <w:szCs w:val="24"/>
        </w:rPr>
        <w:t xml:space="preserve"> Всероссийского съезда 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>2. Рассмотрение вопроса о переносе сроков плановой проверки члену СРО.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2C1935" w:rsidRPr="00782704" w:rsidRDefault="00DB4C0B" w:rsidP="00DB4C0B">
      <w:pPr>
        <w:jc w:val="both"/>
        <w:rPr>
          <w:sz w:val="24"/>
          <w:szCs w:val="24"/>
        </w:rPr>
      </w:pPr>
      <w:r w:rsidRPr="00782704">
        <w:rPr>
          <w:sz w:val="24"/>
          <w:szCs w:val="24"/>
        </w:rPr>
        <w:t xml:space="preserve">3. Обсуждение на Совете, замечаний и предложений для внесения в новую редакцию </w:t>
      </w:r>
      <w:r w:rsidR="00782704">
        <w:rPr>
          <w:sz w:val="24"/>
          <w:szCs w:val="24"/>
        </w:rPr>
        <w:t>Устава и  внутренние документы.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>4. Назначение аудиторской организации для проведения проверки ведения бухгалтерского учета и финансовой (бухгалтерской) отчетности за 2016 год.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</w:t>
      </w:r>
      <w:r w:rsidRPr="00DB4C0B">
        <w:rPr>
          <w:sz w:val="24"/>
          <w:szCs w:val="24"/>
        </w:rPr>
        <w:t xml:space="preserve">Назначение даты проведения очередного годового Общего собрания членов СРО в 2017 году.  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>6. Рассмотрение предварительной повестки очередного годового Общего собрания членов  СРО С «ОИЗР».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</w:p>
    <w:p w:rsidR="00DB4C0B" w:rsidRP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>7. Рассмотрение исполнительной сметы за 2016 год.</w:t>
      </w:r>
    </w:p>
    <w:p w:rsidR="00DB4C0B" w:rsidRPr="00DB4C0B" w:rsidRDefault="00DB4C0B" w:rsidP="00DB4C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4C0B" w:rsidRDefault="00DB4C0B" w:rsidP="00DB4C0B">
      <w:pPr>
        <w:jc w:val="both"/>
        <w:rPr>
          <w:sz w:val="24"/>
          <w:szCs w:val="24"/>
        </w:rPr>
      </w:pPr>
      <w:r w:rsidRPr="00DB4C0B">
        <w:rPr>
          <w:sz w:val="24"/>
          <w:szCs w:val="24"/>
        </w:rPr>
        <w:t>8. Рассмотрение сметы на 2017 год.</w:t>
      </w:r>
    </w:p>
    <w:p w:rsidR="00BD7CE0" w:rsidRDefault="00BD7CE0" w:rsidP="00DB4C0B">
      <w:pPr>
        <w:jc w:val="both"/>
        <w:rPr>
          <w:sz w:val="24"/>
          <w:szCs w:val="24"/>
        </w:rPr>
      </w:pPr>
    </w:p>
    <w:p w:rsidR="00BD7CE0" w:rsidRDefault="00BD7CE0" w:rsidP="00BD7CE0">
      <w:pPr>
        <w:jc w:val="both"/>
        <w:rPr>
          <w:sz w:val="24"/>
          <w:szCs w:val="24"/>
        </w:rPr>
      </w:pPr>
      <w:r>
        <w:rPr>
          <w:sz w:val="24"/>
          <w:szCs w:val="24"/>
        </w:rPr>
        <w:t>9. Обсуждение вопроса о задолженности по оплате КФОДО членами СРО.</w:t>
      </w:r>
    </w:p>
    <w:p w:rsidR="00BD7CE0" w:rsidRDefault="00BD7CE0" w:rsidP="00BD7CE0">
      <w:pPr>
        <w:jc w:val="both"/>
        <w:rPr>
          <w:sz w:val="24"/>
          <w:szCs w:val="24"/>
        </w:rPr>
      </w:pPr>
    </w:p>
    <w:p w:rsidR="00D55D40" w:rsidRPr="00316913" w:rsidRDefault="00D55D40" w:rsidP="00D55D40">
      <w:pPr>
        <w:jc w:val="both"/>
        <w:rPr>
          <w:sz w:val="24"/>
          <w:szCs w:val="24"/>
        </w:rPr>
      </w:pPr>
    </w:p>
    <w:p w:rsidR="0083399E" w:rsidRDefault="0083399E" w:rsidP="0083399E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B4C0B" w:rsidRPr="00DB4C0B" w:rsidRDefault="00DB4C0B" w:rsidP="00DB4C0B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B4C0B">
        <w:rPr>
          <w:b/>
          <w:bCs/>
          <w:sz w:val="24"/>
          <w:szCs w:val="24"/>
        </w:rPr>
        <w:t>По первому вопросу</w:t>
      </w:r>
      <w:r w:rsidRPr="00DB4C0B">
        <w:rPr>
          <w:bCs/>
          <w:sz w:val="24"/>
          <w:szCs w:val="24"/>
        </w:rPr>
        <w:t xml:space="preserve"> выступил</w:t>
      </w:r>
      <w:r>
        <w:rPr>
          <w:bCs/>
          <w:sz w:val="24"/>
          <w:szCs w:val="24"/>
        </w:rPr>
        <w:t xml:space="preserve"> генеральный директор СРО С «ОИЗР»</w:t>
      </w:r>
      <w:r w:rsidRPr="00DB4C0B">
        <w:rPr>
          <w:bCs/>
          <w:sz w:val="24"/>
          <w:szCs w:val="24"/>
        </w:rPr>
        <w:t xml:space="preserve"> Дьяков Г.И. доложил, что </w:t>
      </w:r>
      <w:r w:rsidRPr="002C1935">
        <w:rPr>
          <w:bCs/>
          <w:sz w:val="24"/>
          <w:szCs w:val="24"/>
        </w:rPr>
        <w:t>«26» апреля 2017г.</w:t>
      </w:r>
      <w:r w:rsidR="007E6816">
        <w:rPr>
          <w:bCs/>
          <w:sz w:val="24"/>
          <w:szCs w:val="24"/>
        </w:rPr>
        <w:t xml:space="preserve"> по адресу: г. Москва,</w:t>
      </w:r>
      <w:r>
        <w:rPr>
          <w:bCs/>
          <w:sz w:val="24"/>
          <w:szCs w:val="24"/>
        </w:rPr>
        <w:t xml:space="preserve"> Площадь Европы, дом 2, гостиница «Рэдиссон Славянска»,</w:t>
      </w:r>
      <w:r w:rsidRPr="00DB4C0B">
        <w:rPr>
          <w:bCs/>
          <w:sz w:val="24"/>
          <w:szCs w:val="24"/>
        </w:rPr>
        <w:t xml:space="preserve"> состоится </w:t>
      </w:r>
      <w:r w:rsidRPr="002C1935">
        <w:rPr>
          <w:bCs/>
          <w:sz w:val="24"/>
          <w:szCs w:val="24"/>
        </w:rPr>
        <w:t>I</w:t>
      </w:r>
      <w:r w:rsidRPr="002C1935">
        <w:rPr>
          <w:bCs/>
          <w:sz w:val="24"/>
          <w:szCs w:val="24"/>
          <w:lang w:val="en-US"/>
        </w:rPr>
        <w:t>V</w:t>
      </w:r>
      <w:r w:rsidRPr="002C1935">
        <w:rPr>
          <w:bCs/>
          <w:sz w:val="24"/>
          <w:szCs w:val="24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DB4C0B">
        <w:rPr>
          <w:bCs/>
          <w:sz w:val="24"/>
          <w:szCs w:val="24"/>
        </w:rPr>
        <w:t xml:space="preserve">, и СРО С «ОИЗР» необходимо принять в нем  участие. Для участия в съезде  необходимо выбрать делегата от СРО С «ОИЗР», с правом решающего голоса. </w:t>
      </w:r>
    </w:p>
    <w:p w:rsidR="007E6816" w:rsidRDefault="00DB4C0B" w:rsidP="007E6816">
      <w:pPr>
        <w:widowControl/>
        <w:autoSpaceDE/>
        <w:adjustRightInd/>
        <w:ind w:firstLine="567"/>
        <w:jc w:val="both"/>
        <w:rPr>
          <w:bCs/>
          <w:sz w:val="24"/>
          <w:szCs w:val="24"/>
        </w:rPr>
      </w:pPr>
      <w:r w:rsidRPr="00DB4C0B">
        <w:rPr>
          <w:b/>
          <w:bCs/>
          <w:sz w:val="24"/>
          <w:szCs w:val="24"/>
        </w:rPr>
        <w:t>Председатель Совета</w:t>
      </w:r>
      <w:r w:rsidR="00503B9A">
        <w:rPr>
          <w:b/>
          <w:bCs/>
          <w:sz w:val="24"/>
          <w:szCs w:val="24"/>
        </w:rPr>
        <w:t xml:space="preserve"> Союза</w:t>
      </w:r>
      <w:r w:rsidRPr="00DB4C0B">
        <w:rPr>
          <w:b/>
          <w:bCs/>
          <w:sz w:val="24"/>
          <w:szCs w:val="24"/>
        </w:rPr>
        <w:t xml:space="preserve"> Зуев В.А</w:t>
      </w:r>
      <w:r w:rsidRPr="00DB4C0B">
        <w:rPr>
          <w:bCs/>
          <w:sz w:val="24"/>
          <w:szCs w:val="24"/>
        </w:rPr>
        <w:t>.,  предложил</w:t>
      </w:r>
      <w:r>
        <w:rPr>
          <w:bCs/>
          <w:sz w:val="24"/>
          <w:szCs w:val="24"/>
        </w:rPr>
        <w:t xml:space="preserve"> </w:t>
      </w:r>
      <w:r w:rsidR="007E6816">
        <w:rPr>
          <w:bCs/>
          <w:sz w:val="24"/>
          <w:szCs w:val="24"/>
        </w:rPr>
        <w:t xml:space="preserve">от Саморегулируемой организации Союз «Организация изыскателей Западносибирского региона», </w:t>
      </w:r>
      <w:r>
        <w:rPr>
          <w:bCs/>
          <w:sz w:val="24"/>
          <w:szCs w:val="24"/>
        </w:rPr>
        <w:t xml:space="preserve">принять участие в </w:t>
      </w:r>
      <w:r w:rsidRPr="00DB4C0B">
        <w:rPr>
          <w:bCs/>
          <w:sz w:val="24"/>
          <w:szCs w:val="24"/>
        </w:rPr>
        <w:t>I</w:t>
      </w:r>
      <w:r>
        <w:rPr>
          <w:bCs/>
          <w:sz w:val="24"/>
          <w:szCs w:val="24"/>
          <w:lang w:val="en-US"/>
        </w:rPr>
        <w:t>V</w:t>
      </w:r>
      <w:r w:rsidRPr="00DB4C0B">
        <w:rPr>
          <w:bCs/>
          <w:sz w:val="24"/>
          <w:szCs w:val="24"/>
        </w:rPr>
        <w:t xml:space="preserve"> Всероссийск</w:t>
      </w:r>
      <w:r>
        <w:rPr>
          <w:bCs/>
          <w:sz w:val="24"/>
          <w:szCs w:val="24"/>
        </w:rPr>
        <w:t>ом</w:t>
      </w:r>
      <w:r w:rsidRPr="00DB4C0B">
        <w:rPr>
          <w:bCs/>
          <w:sz w:val="24"/>
          <w:szCs w:val="24"/>
        </w:rPr>
        <w:t xml:space="preserve"> съезд</w:t>
      </w:r>
      <w:r>
        <w:rPr>
          <w:bCs/>
          <w:sz w:val="24"/>
          <w:szCs w:val="24"/>
        </w:rPr>
        <w:t>е</w:t>
      </w:r>
      <w:r w:rsidRPr="00DB4C0B">
        <w:rPr>
          <w:bCs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</w:t>
      </w:r>
      <w:r w:rsidRPr="00DB4C0B">
        <w:rPr>
          <w:bCs/>
          <w:sz w:val="24"/>
          <w:szCs w:val="24"/>
        </w:rPr>
        <w:lastRenderedPageBreak/>
        <w:t>членстве лиц, осуществляющих подготовку проектной документации</w:t>
      </w:r>
      <w:r>
        <w:rPr>
          <w:bCs/>
          <w:sz w:val="24"/>
          <w:szCs w:val="24"/>
        </w:rPr>
        <w:t xml:space="preserve">, которое состоится «26» апреля» 2017г. </w:t>
      </w:r>
    </w:p>
    <w:p w:rsidR="008050F4" w:rsidRPr="00D90E10" w:rsidRDefault="007E6816" w:rsidP="008050F4">
      <w:pPr>
        <w:widowControl/>
        <w:autoSpaceDE/>
        <w:adjustRightInd/>
        <w:ind w:firstLine="567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И</w:t>
      </w:r>
      <w:r w:rsidR="00DB4C0B" w:rsidRPr="00D90E10">
        <w:rPr>
          <w:bCs/>
          <w:sz w:val="24"/>
          <w:szCs w:val="24"/>
        </w:rPr>
        <w:t xml:space="preserve"> избрать делегатом для участия  в I</w:t>
      </w:r>
      <w:r w:rsidR="00DB4C0B" w:rsidRPr="00D90E10">
        <w:rPr>
          <w:bCs/>
          <w:sz w:val="24"/>
          <w:szCs w:val="24"/>
          <w:lang w:val="en-US"/>
        </w:rPr>
        <w:t>V</w:t>
      </w:r>
      <w:r w:rsidR="00DB4C0B" w:rsidRPr="00D90E10">
        <w:rPr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DB4C0B" w:rsidRPr="00D90E10">
        <w:rPr>
          <w:b/>
          <w:bCs/>
          <w:sz w:val="24"/>
          <w:szCs w:val="24"/>
        </w:rPr>
        <w:t>Генерального директора СРО С «ОИЗР» Дьякова Геннадия Ивановича</w:t>
      </w:r>
      <w:r w:rsidR="00DB4C0B" w:rsidRPr="00D90E10">
        <w:rPr>
          <w:bCs/>
          <w:sz w:val="24"/>
          <w:szCs w:val="24"/>
        </w:rPr>
        <w:t>, с правом решающего голоса</w:t>
      </w:r>
      <w:r w:rsidRPr="00D90E10">
        <w:rPr>
          <w:bCs/>
          <w:sz w:val="24"/>
          <w:szCs w:val="24"/>
        </w:rPr>
        <w:t xml:space="preserve"> по всем вопросам повестки дня. </w:t>
      </w:r>
      <w:r w:rsidR="00DB4C0B" w:rsidRPr="00D90E10">
        <w:rPr>
          <w:bCs/>
          <w:sz w:val="24"/>
          <w:szCs w:val="24"/>
        </w:rPr>
        <w:t xml:space="preserve"> Замечаний от Членов Совета не поступило.</w:t>
      </w:r>
    </w:p>
    <w:p w:rsidR="008050F4" w:rsidRPr="00D90E10" w:rsidRDefault="008050F4" w:rsidP="008050F4">
      <w:pPr>
        <w:widowControl/>
        <w:autoSpaceDE/>
        <w:adjustRightInd/>
        <w:ind w:firstLine="567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  </w:t>
      </w:r>
      <w:r w:rsidR="00DB4C0B" w:rsidRPr="00D90E10">
        <w:rPr>
          <w:bCs/>
          <w:sz w:val="24"/>
          <w:szCs w:val="24"/>
        </w:rPr>
        <w:t>Вопрос поставлен на голосование.</w:t>
      </w:r>
    </w:p>
    <w:p w:rsidR="002B71F4" w:rsidRPr="00D90E10" w:rsidRDefault="008050F4" w:rsidP="008050F4">
      <w:pPr>
        <w:widowControl/>
        <w:autoSpaceDE/>
        <w:adjustRightInd/>
        <w:ind w:firstLine="567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   </w:t>
      </w:r>
      <w:r w:rsidR="00DB4C0B" w:rsidRPr="00D90E10">
        <w:rPr>
          <w:bCs/>
          <w:sz w:val="24"/>
          <w:szCs w:val="24"/>
        </w:rPr>
        <w:t>Итоги голосования по вопросу:</w:t>
      </w:r>
    </w:p>
    <w:p w:rsidR="002C1935" w:rsidRPr="00D90E10" w:rsidRDefault="002C1935" w:rsidP="00DB4C0B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2C1935" w:rsidP="00D90E10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7E6816" w:rsidRPr="00D90E10" w:rsidRDefault="002C1935" w:rsidP="00D90E1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</w:t>
      </w:r>
      <w:r w:rsidR="008050F4" w:rsidRPr="00D90E10">
        <w:rPr>
          <w:rFonts w:eastAsia="Calibri"/>
          <w:color w:val="000000"/>
          <w:sz w:val="24"/>
          <w:szCs w:val="24"/>
          <w:lang w:eastAsia="en-US"/>
        </w:rPr>
        <w:t>или</w:t>
      </w:r>
      <w:r w:rsidR="00E23931" w:rsidRPr="00D90E10">
        <w:rPr>
          <w:rFonts w:eastAsia="Calibri"/>
          <w:color w:val="000000"/>
          <w:sz w:val="24"/>
          <w:szCs w:val="24"/>
          <w:lang w:eastAsia="en-US"/>
        </w:rPr>
        <w:t>:</w:t>
      </w:r>
      <w:r w:rsidR="00E23931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E6816" w:rsidRPr="00D90E10">
        <w:rPr>
          <w:rFonts w:eastAsia="Calibri"/>
          <w:b/>
          <w:color w:val="000000"/>
          <w:sz w:val="24"/>
          <w:szCs w:val="24"/>
          <w:lang w:eastAsia="en-US"/>
        </w:rPr>
        <w:t>«26» апреля 2017</w:t>
      </w:r>
      <w:r w:rsidR="000D3361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E6816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года принять участие в </w:t>
      </w:r>
      <w:r w:rsidR="007E6816" w:rsidRPr="00D90E10">
        <w:rPr>
          <w:b/>
          <w:bCs/>
          <w:sz w:val="24"/>
          <w:szCs w:val="24"/>
        </w:rPr>
        <w:t>I</w:t>
      </w:r>
      <w:r w:rsidR="007E6816" w:rsidRPr="00D90E10">
        <w:rPr>
          <w:b/>
          <w:bCs/>
          <w:sz w:val="24"/>
          <w:szCs w:val="24"/>
          <w:lang w:val="en-US"/>
        </w:rPr>
        <w:t>V</w:t>
      </w:r>
      <w:r w:rsidR="000D3361" w:rsidRPr="00D90E10">
        <w:rPr>
          <w:b/>
          <w:bCs/>
          <w:sz w:val="24"/>
          <w:szCs w:val="24"/>
        </w:rPr>
        <w:t xml:space="preserve"> Всероссийском</w:t>
      </w:r>
      <w:r w:rsidR="007E6816" w:rsidRPr="00D90E10">
        <w:rPr>
          <w:b/>
          <w:bCs/>
          <w:sz w:val="24"/>
          <w:szCs w:val="24"/>
        </w:rPr>
        <w:t xml:space="preserve"> съезд</w:t>
      </w:r>
      <w:r w:rsidR="000D3361" w:rsidRPr="00D90E10">
        <w:rPr>
          <w:b/>
          <w:bCs/>
          <w:sz w:val="24"/>
          <w:szCs w:val="24"/>
        </w:rPr>
        <w:t>е</w:t>
      </w:r>
      <w:r w:rsidR="007E6816" w:rsidRPr="00D90E10">
        <w:rPr>
          <w:b/>
          <w:bCs/>
          <w:sz w:val="24"/>
          <w:szCs w:val="24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7E6816"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 в городе: </w:t>
      </w:r>
      <w:r w:rsidR="007E6816" w:rsidRPr="00D90E10">
        <w:rPr>
          <w:b/>
          <w:bCs/>
          <w:sz w:val="24"/>
          <w:szCs w:val="24"/>
        </w:rPr>
        <w:t>Москва, Площадь Европы, дом 2, гостиница «Рэдиссон Славянска».</w:t>
      </w:r>
    </w:p>
    <w:p w:rsidR="00AC4418" w:rsidRPr="00D90E10" w:rsidRDefault="007E6816" w:rsidP="007E6816">
      <w:pPr>
        <w:ind w:firstLine="720"/>
        <w:jc w:val="both"/>
        <w:rPr>
          <w:b/>
          <w:sz w:val="24"/>
          <w:szCs w:val="24"/>
        </w:rPr>
      </w:pPr>
      <w:r w:rsidRPr="00D90E10">
        <w:rPr>
          <w:rFonts w:eastAsia="Calibri"/>
          <w:b/>
          <w:color w:val="000000"/>
          <w:sz w:val="24"/>
          <w:szCs w:val="24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Pr="00D90E10">
        <w:rPr>
          <w:b/>
          <w:bCs/>
          <w:sz w:val="24"/>
          <w:szCs w:val="24"/>
        </w:rPr>
        <w:t>I</w:t>
      </w:r>
      <w:r w:rsidRPr="00D90E10">
        <w:rPr>
          <w:b/>
          <w:bCs/>
          <w:sz w:val="24"/>
          <w:szCs w:val="24"/>
          <w:lang w:val="en-US"/>
        </w:rPr>
        <w:t>V</w:t>
      </w:r>
      <w:r w:rsidRPr="00D90E10">
        <w:rPr>
          <w:b/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Генерального директора СРО С «ОИЗР» Дьякова Геннадия Ивановича, с правом решающего голоса по всем вопросам повестки дня.</w:t>
      </w:r>
      <w:r w:rsidRPr="00D90E10">
        <w:rPr>
          <w:bCs/>
          <w:sz w:val="24"/>
          <w:szCs w:val="24"/>
        </w:rPr>
        <w:t xml:space="preserve">  </w:t>
      </w:r>
    </w:p>
    <w:p w:rsidR="007E6816" w:rsidRDefault="007E6816" w:rsidP="007E6816">
      <w:pPr>
        <w:ind w:firstLine="720"/>
        <w:jc w:val="both"/>
        <w:rPr>
          <w:b/>
          <w:sz w:val="24"/>
          <w:szCs w:val="24"/>
        </w:rPr>
      </w:pPr>
    </w:p>
    <w:p w:rsidR="007E6816" w:rsidRDefault="007E6816" w:rsidP="007E6816">
      <w:pPr>
        <w:ind w:firstLine="720"/>
        <w:jc w:val="both"/>
        <w:rPr>
          <w:b/>
          <w:sz w:val="24"/>
          <w:szCs w:val="24"/>
        </w:rPr>
      </w:pPr>
    </w:p>
    <w:p w:rsidR="000D3361" w:rsidRPr="00D90E10" w:rsidRDefault="000D3361" w:rsidP="00D90E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0E10">
        <w:rPr>
          <w:b/>
          <w:sz w:val="24"/>
          <w:szCs w:val="24"/>
        </w:rPr>
        <w:t xml:space="preserve">По второму вопросу </w:t>
      </w:r>
      <w:r w:rsidRPr="00D90E10">
        <w:rPr>
          <w:sz w:val="24"/>
          <w:szCs w:val="24"/>
        </w:rPr>
        <w:t>выступила Андреева А.В, доложила о поступлении пис</w:t>
      </w:r>
      <w:r w:rsidR="002C1935" w:rsidRPr="00D90E10">
        <w:rPr>
          <w:sz w:val="24"/>
          <w:szCs w:val="24"/>
        </w:rPr>
        <w:t>ем</w:t>
      </w:r>
      <w:r w:rsidRPr="00D90E10">
        <w:rPr>
          <w:sz w:val="24"/>
          <w:szCs w:val="24"/>
        </w:rPr>
        <w:t xml:space="preserve"> от  ООО ИПЦ «Альянс»</w:t>
      </w:r>
      <w:r w:rsidR="00FD4528" w:rsidRPr="00D90E10">
        <w:rPr>
          <w:sz w:val="24"/>
          <w:szCs w:val="24"/>
        </w:rPr>
        <w:t xml:space="preserve"> и ООО «УДС»</w:t>
      </w:r>
      <w:r w:rsidRPr="00D90E10">
        <w:rPr>
          <w:sz w:val="24"/>
          <w:szCs w:val="24"/>
        </w:rPr>
        <w:t>, с просьбой перенести сроки плановой проверки</w:t>
      </w:r>
      <w:r w:rsidR="00503B9A" w:rsidRPr="00D90E10">
        <w:rPr>
          <w:sz w:val="24"/>
          <w:szCs w:val="24"/>
        </w:rPr>
        <w:t xml:space="preserve"> на апрель месяц 2017 года</w:t>
      </w:r>
      <w:r w:rsidRPr="00D90E10">
        <w:rPr>
          <w:sz w:val="24"/>
          <w:szCs w:val="24"/>
        </w:rPr>
        <w:t xml:space="preserve">, в связи с отсутствием по уважительной причине уполномоченных сотрудников. </w:t>
      </w:r>
    </w:p>
    <w:p w:rsidR="000D3361" w:rsidRPr="00D90E10" w:rsidRDefault="000D3361" w:rsidP="00D90E10">
      <w:pPr>
        <w:ind w:firstLine="567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По плану – графику контроля членов СРО С «ОИЗР» по соблюдению членами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СРОИ на 201</w:t>
      </w:r>
      <w:r w:rsidR="00503B9A" w:rsidRPr="00D90E10">
        <w:rPr>
          <w:sz w:val="24"/>
          <w:szCs w:val="24"/>
        </w:rPr>
        <w:t>7</w:t>
      </w:r>
      <w:r w:rsidRPr="00D90E10">
        <w:rPr>
          <w:sz w:val="24"/>
          <w:szCs w:val="24"/>
        </w:rPr>
        <w:t xml:space="preserve"> год, проверка назначена на I-квартал 201</w:t>
      </w:r>
      <w:r w:rsidR="00503B9A" w:rsidRPr="00D90E10">
        <w:rPr>
          <w:sz w:val="24"/>
          <w:szCs w:val="24"/>
        </w:rPr>
        <w:t>7</w:t>
      </w:r>
      <w:r w:rsidRPr="00D90E10">
        <w:rPr>
          <w:sz w:val="24"/>
          <w:szCs w:val="24"/>
        </w:rPr>
        <w:t>г., необходима корректировка графика контроля.</w:t>
      </w:r>
    </w:p>
    <w:p w:rsidR="000D3361" w:rsidRPr="00D90E10" w:rsidRDefault="00503B9A" w:rsidP="00D90E10">
      <w:pPr>
        <w:ind w:firstLine="567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Председатель Совета Союза </w:t>
      </w:r>
      <w:r w:rsidR="000D3361" w:rsidRPr="00D90E10">
        <w:rPr>
          <w:sz w:val="24"/>
          <w:szCs w:val="24"/>
        </w:rPr>
        <w:t>Зуев В.А., предложил провест</w:t>
      </w:r>
      <w:r w:rsidRPr="00D90E10">
        <w:rPr>
          <w:sz w:val="24"/>
          <w:szCs w:val="24"/>
        </w:rPr>
        <w:t>и проверку член</w:t>
      </w:r>
      <w:r w:rsidR="008050F4" w:rsidRPr="00D90E10">
        <w:rPr>
          <w:sz w:val="24"/>
          <w:szCs w:val="24"/>
        </w:rPr>
        <w:t>ам</w:t>
      </w:r>
      <w:r w:rsidRPr="00D90E10">
        <w:rPr>
          <w:sz w:val="24"/>
          <w:szCs w:val="24"/>
        </w:rPr>
        <w:t xml:space="preserve"> СРО С «ОИЗР»:</w:t>
      </w:r>
      <w:r w:rsidR="000D3361" w:rsidRPr="00D90E10">
        <w:rPr>
          <w:sz w:val="24"/>
          <w:szCs w:val="24"/>
        </w:rPr>
        <w:t xml:space="preserve">  </w:t>
      </w:r>
      <w:r w:rsidRPr="00D90E10">
        <w:rPr>
          <w:sz w:val="24"/>
          <w:szCs w:val="24"/>
        </w:rPr>
        <w:t>ООО ИПЦ «Альянс»</w:t>
      </w:r>
      <w:r w:rsidR="008050F4" w:rsidRPr="00D90E10">
        <w:rPr>
          <w:sz w:val="24"/>
          <w:szCs w:val="24"/>
        </w:rPr>
        <w:t xml:space="preserve"> и ООО «УДС»</w:t>
      </w:r>
      <w:r w:rsidR="000D3361" w:rsidRPr="00D90E10">
        <w:rPr>
          <w:sz w:val="24"/>
          <w:szCs w:val="24"/>
        </w:rPr>
        <w:t>,  обратившихся с просьбой о перенесении сроков проверки на I</w:t>
      </w:r>
      <w:r w:rsidRPr="00D90E10">
        <w:rPr>
          <w:sz w:val="24"/>
          <w:szCs w:val="24"/>
          <w:lang w:val="en-US"/>
        </w:rPr>
        <w:t>I</w:t>
      </w:r>
      <w:r w:rsidR="000D3361" w:rsidRPr="00D90E10">
        <w:rPr>
          <w:sz w:val="24"/>
          <w:szCs w:val="24"/>
        </w:rPr>
        <w:t>- квартал 201</w:t>
      </w:r>
      <w:r w:rsidRPr="00D90E10">
        <w:rPr>
          <w:sz w:val="24"/>
          <w:szCs w:val="24"/>
        </w:rPr>
        <w:t>7</w:t>
      </w:r>
      <w:r w:rsidR="000D3361" w:rsidRPr="00D90E10">
        <w:rPr>
          <w:sz w:val="24"/>
          <w:szCs w:val="24"/>
        </w:rPr>
        <w:t xml:space="preserve"> года.  </w:t>
      </w:r>
    </w:p>
    <w:p w:rsidR="000D3361" w:rsidRPr="00D90E10" w:rsidRDefault="000D3361" w:rsidP="00D90E10">
      <w:pPr>
        <w:ind w:left="142" w:firstLine="567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В</w:t>
      </w:r>
      <w:r w:rsidR="00503B9A" w:rsidRPr="00D90E10">
        <w:rPr>
          <w:sz w:val="24"/>
          <w:szCs w:val="24"/>
        </w:rPr>
        <w:t>опрос поставлен на голосование.</w:t>
      </w:r>
    </w:p>
    <w:p w:rsidR="00316913" w:rsidRPr="00D90E10" w:rsidRDefault="000D3361" w:rsidP="00D90E10">
      <w:pPr>
        <w:ind w:left="142" w:firstLine="567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8050F4" w:rsidRPr="00D90E10" w:rsidRDefault="008050F4" w:rsidP="00D90E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050F4" w:rsidRPr="00D90E10" w:rsidRDefault="008050F4" w:rsidP="00D90E10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503B9A" w:rsidRPr="00D90E10" w:rsidRDefault="008050F4" w:rsidP="00D90E10">
      <w:pPr>
        <w:jc w:val="both"/>
        <w:rPr>
          <w:sz w:val="24"/>
          <w:szCs w:val="24"/>
        </w:rPr>
      </w:pPr>
      <w:r w:rsidRPr="00D90E10">
        <w:rPr>
          <w:rFonts w:eastAsia="Calibri"/>
          <w:color w:val="000000"/>
          <w:sz w:val="24"/>
          <w:szCs w:val="24"/>
          <w:lang w:eastAsia="en-US"/>
        </w:rPr>
        <w:t>Решили:</w:t>
      </w:r>
      <w:r w:rsidRPr="00D90E10">
        <w:rPr>
          <w:sz w:val="24"/>
          <w:szCs w:val="24"/>
        </w:rPr>
        <w:t xml:space="preserve"> </w:t>
      </w:r>
      <w:r w:rsidRPr="00D90E10">
        <w:rPr>
          <w:b/>
          <w:sz w:val="24"/>
          <w:szCs w:val="24"/>
        </w:rPr>
        <w:t>П</w:t>
      </w:r>
      <w:r w:rsidR="00503B9A" w:rsidRPr="00D90E10">
        <w:rPr>
          <w:b/>
          <w:sz w:val="24"/>
          <w:szCs w:val="24"/>
        </w:rPr>
        <w:t>еренести сроки плановой проверки ООО ИПЦ «Альянс»</w:t>
      </w:r>
      <w:r w:rsidRPr="00D90E10">
        <w:rPr>
          <w:b/>
          <w:sz w:val="24"/>
          <w:szCs w:val="24"/>
        </w:rPr>
        <w:t xml:space="preserve"> и ООО «УДС» </w:t>
      </w:r>
      <w:r w:rsidR="00503B9A" w:rsidRPr="00D90E10">
        <w:rPr>
          <w:b/>
          <w:sz w:val="24"/>
          <w:szCs w:val="24"/>
        </w:rPr>
        <w:t xml:space="preserve"> на </w:t>
      </w:r>
      <w:r w:rsidR="00503B9A" w:rsidRPr="00D90E10">
        <w:rPr>
          <w:b/>
          <w:sz w:val="24"/>
          <w:szCs w:val="24"/>
          <w:lang w:val="en-US"/>
        </w:rPr>
        <w:t>II</w:t>
      </w:r>
      <w:r w:rsidR="00503B9A" w:rsidRPr="00D90E10">
        <w:rPr>
          <w:b/>
          <w:sz w:val="24"/>
          <w:szCs w:val="24"/>
        </w:rPr>
        <w:t>- квартал 2017 года.</w:t>
      </w:r>
      <w:r w:rsidR="00503B9A" w:rsidRPr="00D90E10">
        <w:rPr>
          <w:sz w:val="24"/>
          <w:szCs w:val="24"/>
        </w:rPr>
        <w:t xml:space="preserve">  </w:t>
      </w:r>
    </w:p>
    <w:p w:rsidR="00503B9A" w:rsidRDefault="00503B9A" w:rsidP="000D3361">
      <w:pPr>
        <w:spacing w:line="276" w:lineRule="auto"/>
        <w:jc w:val="both"/>
        <w:rPr>
          <w:sz w:val="24"/>
          <w:szCs w:val="24"/>
        </w:rPr>
      </w:pPr>
    </w:p>
    <w:p w:rsidR="004E2AA1" w:rsidRDefault="00503B9A" w:rsidP="004E2AA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2AA1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4E2AA1" w:rsidRPr="004E2A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2AA1" w:rsidRPr="004E2AA1">
        <w:rPr>
          <w:rFonts w:ascii="Times New Roman" w:hAnsi="Times New Roman" w:cs="Times New Roman"/>
          <w:sz w:val="24"/>
          <w:szCs w:val="24"/>
        </w:rPr>
        <w:t xml:space="preserve">выступил председатель Совета СРО Зуев В.А., напомнил всем членам Совета, что администрация СРО С «ОИЗР»,  ранее, </w:t>
      </w:r>
      <w:r w:rsidR="004E2AA1">
        <w:rPr>
          <w:rFonts w:ascii="Times New Roman" w:hAnsi="Times New Roman" w:cs="Times New Roman"/>
          <w:sz w:val="24"/>
          <w:szCs w:val="24"/>
        </w:rPr>
        <w:t xml:space="preserve">членам Совета, </w:t>
      </w:r>
      <w:r w:rsidR="004E2AA1" w:rsidRPr="004E2AA1">
        <w:rPr>
          <w:rFonts w:ascii="Times New Roman" w:hAnsi="Times New Roman" w:cs="Times New Roman"/>
          <w:sz w:val="24"/>
          <w:szCs w:val="24"/>
        </w:rPr>
        <w:t xml:space="preserve">по электронной почте направляла разработанные внутренние документы СРО С «ОИЗР», в связи с приведением </w:t>
      </w:r>
      <w:r w:rsidR="0050471D">
        <w:rPr>
          <w:rFonts w:ascii="Times New Roman" w:hAnsi="Times New Roman" w:cs="Times New Roman"/>
          <w:sz w:val="24"/>
          <w:szCs w:val="24"/>
        </w:rPr>
        <w:t xml:space="preserve">внутренних документов </w:t>
      </w:r>
      <w:r w:rsidR="004E2AA1" w:rsidRPr="004E2AA1">
        <w:rPr>
          <w:rFonts w:ascii="Times New Roman" w:hAnsi="Times New Roman" w:cs="Times New Roman"/>
          <w:sz w:val="24"/>
          <w:szCs w:val="24"/>
        </w:rPr>
        <w:t>в соответствие с требованиями Федерального закона от 03.07.2016 № 372-ФЗ «О внесении изменений в Градостроительный кодекс РФ и отдельные законодательные акты РФ»,  для рассмотрения и внесения своих замечаний</w:t>
      </w:r>
      <w:r w:rsidR="004E2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B9A" w:rsidRPr="004E2AA1" w:rsidRDefault="004E2AA1" w:rsidP="004E2AA1">
      <w:pPr>
        <w:ind w:firstLine="567"/>
        <w:jc w:val="both"/>
        <w:rPr>
          <w:sz w:val="24"/>
          <w:szCs w:val="24"/>
        </w:rPr>
      </w:pPr>
      <w:r w:rsidRPr="004E2AA1">
        <w:rPr>
          <w:sz w:val="24"/>
          <w:szCs w:val="24"/>
        </w:rPr>
        <w:t xml:space="preserve">В процессе обсуждения </w:t>
      </w:r>
      <w:r>
        <w:rPr>
          <w:sz w:val="24"/>
          <w:szCs w:val="24"/>
        </w:rPr>
        <w:t>члены Совета высказывали свои замечания и предложения. Все замечания и предложения учтены администрацией СРО С «ОИЗР» будут рассмотрены и внесены корректировки во внутренние документы</w:t>
      </w:r>
      <w:r w:rsidR="00782704">
        <w:rPr>
          <w:sz w:val="24"/>
          <w:szCs w:val="24"/>
        </w:rPr>
        <w:t>.</w:t>
      </w:r>
    </w:p>
    <w:p w:rsidR="00503B9A" w:rsidRDefault="00503B9A" w:rsidP="000D3361">
      <w:pPr>
        <w:spacing w:line="276" w:lineRule="auto"/>
        <w:jc w:val="both"/>
        <w:rPr>
          <w:sz w:val="24"/>
          <w:szCs w:val="24"/>
        </w:rPr>
      </w:pPr>
    </w:p>
    <w:p w:rsidR="00503B9A" w:rsidRDefault="00503B9A" w:rsidP="00503B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03B9A">
        <w:rPr>
          <w:b/>
          <w:sz w:val="24"/>
          <w:szCs w:val="24"/>
        </w:rPr>
        <w:lastRenderedPageBreak/>
        <w:t>По четвертому вопросу</w:t>
      </w:r>
      <w:r>
        <w:rPr>
          <w:sz w:val="24"/>
          <w:szCs w:val="24"/>
        </w:rPr>
        <w:t xml:space="preserve"> выступила юрисконсульт СРО С «ОИЗР» </w:t>
      </w:r>
      <w:r>
        <w:rPr>
          <w:b/>
          <w:sz w:val="24"/>
          <w:szCs w:val="24"/>
        </w:rPr>
        <w:t xml:space="preserve">Арбузова З.Г., </w:t>
      </w:r>
      <w:r>
        <w:rPr>
          <w:rFonts w:eastAsia="Calibri"/>
          <w:sz w:val="24"/>
          <w:szCs w:val="24"/>
          <w:lang w:eastAsia="en-US"/>
        </w:rPr>
        <w:t xml:space="preserve">сообщила, что в соответствии со статьей с </w:t>
      </w:r>
      <w:r>
        <w:rPr>
          <w:sz w:val="24"/>
          <w:szCs w:val="24"/>
        </w:rPr>
        <w:t>п. 3 ст. 17 Федерального закона от 01.12.2007 № 315-ФЗ</w:t>
      </w:r>
      <w:r>
        <w:rPr>
          <w:rFonts w:eastAsia="Calibri"/>
          <w:sz w:val="24"/>
          <w:szCs w:val="24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381CA5" w:rsidRDefault="00381CA5" w:rsidP="00381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Представили свои коммерческие предложения по проведению аудиторской проверки бухгалтерской отчетности за 2016 год следующие аудиторские организации:</w:t>
      </w:r>
    </w:p>
    <w:p w:rsidR="00381CA5" w:rsidRDefault="00381CA5" w:rsidP="00381CA5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«ЦК-Аудит» предполагаемая стоимость услуг по проведению аудиторской проверки финансовой отчетности составляет  60 000 (шестьдесят тысяч) рублей, НДС нет.</w:t>
      </w:r>
    </w:p>
    <w:p w:rsidR="00381CA5" w:rsidRDefault="00381CA5" w:rsidP="00381CA5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ООО «Аудиторская Компания «Стандарт» предполагаемая стоимость услуг по проведению аудиторской проверки финансовой отчетности составляет  55 200 (пятьдесят пять тысяч двести) рублей, НДС нет.</w:t>
      </w:r>
    </w:p>
    <w:p w:rsidR="00FD4CC6" w:rsidRPr="00381CA5" w:rsidRDefault="00381CA5" w:rsidP="00381CA5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 «Центр-аудит» предполагаемая стоимость услуг по проведению аудиторской проверки финансовой отчетности составляет 45 000 (сорок пять тысяч) рублей, НДС нет.</w:t>
      </w:r>
    </w:p>
    <w:p w:rsidR="00381CA5" w:rsidRPr="00D90E10" w:rsidRDefault="00503B9A" w:rsidP="00503B9A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E10">
        <w:rPr>
          <w:rFonts w:eastAsia="Calibri"/>
          <w:sz w:val="24"/>
          <w:szCs w:val="24"/>
          <w:lang w:eastAsia="en-US"/>
        </w:rPr>
        <w:t>ООО «Центр-аудит», проводившее аудит финансовой отчетности за 201</w:t>
      </w:r>
      <w:r w:rsidR="00381CA5" w:rsidRPr="00D90E10">
        <w:rPr>
          <w:rFonts w:eastAsia="Calibri"/>
          <w:sz w:val="24"/>
          <w:szCs w:val="24"/>
          <w:lang w:eastAsia="en-US"/>
        </w:rPr>
        <w:t>5</w:t>
      </w:r>
      <w:r w:rsidRPr="00D90E10">
        <w:rPr>
          <w:rFonts w:eastAsia="Calibri"/>
          <w:sz w:val="24"/>
          <w:szCs w:val="24"/>
          <w:lang w:eastAsia="en-US"/>
        </w:rPr>
        <w:t xml:space="preserve"> год, сделало коммерческое предложение со стоимостью услуг по проведению аудиторской проверки финансовой отчетности в размере 45 000 (сорок пять тысяч) рублей, НДС нет, что полностью соответствует цене прошлого года, без удорожания. </w:t>
      </w:r>
    </w:p>
    <w:p w:rsidR="00503B9A" w:rsidRPr="00D90E10" w:rsidRDefault="00381CA5" w:rsidP="00503B9A">
      <w:pPr>
        <w:ind w:firstLine="708"/>
        <w:jc w:val="both"/>
        <w:rPr>
          <w:color w:val="FF0000"/>
          <w:sz w:val="24"/>
          <w:szCs w:val="24"/>
        </w:rPr>
      </w:pPr>
      <w:r w:rsidRPr="00D90E10">
        <w:rPr>
          <w:rFonts w:eastAsia="Calibri"/>
          <w:sz w:val="24"/>
          <w:szCs w:val="24"/>
          <w:lang w:eastAsia="en-US"/>
        </w:rPr>
        <w:t xml:space="preserve">Председатель Совета Союза Зуев В.А., </w:t>
      </w:r>
      <w:r w:rsidR="008848CF" w:rsidRPr="00D90E10">
        <w:rPr>
          <w:rFonts w:eastAsia="Calibri"/>
          <w:sz w:val="24"/>
          <w:szCs w:val="24"/>
          <w:lang w:eastAsia="en-US"/>
        </w:rPr>
        <w:t>высказался, что в</w:t>
      </w:r>
      <w:r w:rsidR="00503B9A" w:rsidRPr="00D90E10">
        <w:rPr>
          <w:rFonts w:eastAsia="Calibri"/>
          <w:sz w:val="24"/>
          <w:szCs w:val="24"/>
          <w:lang w:eastAsia="en-US"/>
        </w:rPr>
        <w:t xml:space="preserve"> условиях, когда аудиторская компания уже знает специфику деятельности и отчетности СРО С «ОИЗР», и цена аудиторских услуг не увеличивается по сравнению с прошлым годом, </w:t>
      </w:r>
      <w:r w:rsidR="008848CF" w:rsidRPr="00D90E10">
        <w:rPr>
          <w:rFonts w:eastAsia="Calibri"/>
          <w:sz w:val="24"/>
          <w:szCs w:val="24"/>
          <w:lang w:eastAsia="en-US"/>
        </w:rPr>
        <w:t xml:space="preserve">нужно </w:t>
      </w:r>
      <w:r w:rsidR="00503B9A" w:rsidRPr="00D90E10">
        <w:rPr>
          <w:rFonts w:eastAsia="Calibri"/>
          <w:sz w:val="24"/>
          <w:szCs w:val="24"/>
          <w:lang w:eastAsia="en-US"/>
        </w:rPr>
        <w:t xml:space="preserve"> назначить </w:t>
      </w:r>
      <w:r w:rsidRPr="00D90E10">
        <w:rPr>
          <w:rFonts w:eastAsia="Calibri"/>
          <w:sz w:val="24"/>
          <w:szCs w:val="24"/>
          <w:lang w:eastAsia="en-US"/>
        </w:rPr>
        <w:t>ОО</w:t>
      </w:r>
      <w:r w:rsidR="00503B9A" w:rsidRPr="00D90E10">
        <w:rPr>
          <w:rFonts w:eastAsia="Calibri"/>
          <w:sz w:val="24"/>
          <w:szCs w:val="24"/>
          <w:lang w:eastAsia="en-US"/>
        </w:rPr>
        <w:t>О «Центр-аудит» для проверки ведения бухгалтерского учета и финансовой (бухгалтерской) отчетности СРО С «ОИЗР» за 2016 год.</w:t>
      </w:r>
    </w:p>
    <w:p w:rsidR="00503B9A" w:rsidRPr="00D90E10" w:rsidRDefault="00503B9A" w:rsidP="00503B9A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90E10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503B9A" w:rsidRPr="00D90E10" w:rsidRDefault="00503B9A" w:rsidP="00503B9A">
      <w:pPr>
        <w:spacing w:line="276" w:lineRule="auto"/>
        <w:ind w:firstLine="720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8050F4" w:rsidRPr="00D90E10" w:rsidRDefault="008050F4" w:rsidP="008050F4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050F4" w:rsidRPr="00D90E10" w:rsidRDefault="008050F4" w:rsidP="008050F4">
      <w:pPr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8848CF" w:rsidRPr="00D90E10" w:rsidRDefault="008050F4" w:rsidP="00D90E10">
      <w:pPr>
        <w:jc w:val="both"/>
        <w:rPr>
          <w:b/>
          <w:sz w:val="24"/>
          <w:szCs w:val="24"/>
        </w:rPr>
      </w:pPr>
      <w:r w:rsidRPr="00D90E10">
        <w:rPr>
          <w:sz w:val="24"/>
          <w:szCs w:val="24"/>
        </w:rPr>
        <w:t>Решили</w:t>
      </w:r>
      <w:r w:rsidR="008848CF" w:rsidRPr="00D90E10">
        <w:rPr>
          <w:sz w:val="24"/>
          <w:szCs w:val="24"/>
        </w:rPr>
        <w:t xml:space="preserve">: </w:t>
      </w:r>
      <w:r w:rsidR="008848CF" w:rsidRPr="00D90E10">
        <w:rPr>
          <w:b/>
          <w:sz w:val="24"/>
          <w:szCs w:val="24"/>
        </w:rPr>
        <w:t>Назначить ООО «Центр-аудит» для проверки ведения бухгалтерского учета и финансовой (бухгалтерской) отчет</w:t>
      </w:r>
      <w:r w:rsidR="00D90E10">
        <w:rPr>
          <w:b/>
          <w:sz w:val="24"/>
          <w:szCs w:val="24"/>
        </w:rPr>
        <w:t>ности СРО С «ОИЗР» за 2016 год.</w:t>
      </w:r>
    </w:p>
    <w:p w:rsidR="00503B9A" w:rsidRDefault="00503B9A" w:rsidP="000D3361">
      <w:pPr>
        <w:spacing w:line="276" w:lineRule="auto"/>
        <w:jc w:val="both"/>
        <w:rPr>
          <w:sz w:val="24"/>
          <w:szCs w:val="24"/>
        </w:rPr>
      </w:pPr>
    </w:p>
    <w:p w:rsidR="00B56EA3" w:rsidRPr="00D90E10" w:rsidRDefault="00B56EA3" w:rsidP="008050F4">
      <w:pPr>
        <w:ind w:firstLine="567"/>
        <w:jc w:val="both"/>
        <w:rPr>
          <w:sz w:val="24"/>
          <w:szCs w:val="24"/>
        </w:rPr>
      </w:pPr>
      <w:r w:rsidRPr="00D90E10">
        <w:rPr>
          <w:b/>
          <w:sz w:val="24"/>
          <w:szCs w:val="24"/>
        </w:rPr>
        <w:t>По пятому вопросу</w:t>
      </w:r>
      <w:r w:rsidRPr="00D90E10">
        <w:rPr>
          <w:sz w:val="24"/>
          <w:szCs w:val="24"/>
        </w:rPr>
        <w:t xml:space="preserve"> выступил </w:t>
      </w:r>
      <w:r w:rsidR="008050F4" w:rsidRPr="00D90E10">
        <w:rPr>
          <w:sz w:val="24"/>
          <w:szCs w:val="24"/>
        </w:rPr>
        <w:t>генеральный директор СРО С «ОИЗР» Дьяков Г.И</w:t>
      </w:r>
      <w:r w:rsidR="001221DC" w:rsidRPr="00D90E10">
        <w:rPr>
          <w:sz w:val="24"/>
          <w:szCs w:val="24"/>
        </w:rPr>
        <w:t>.</w:t>
      </w:r>
      <w:r w:rsidR="008050F4" w:rsidRPr="00D90E10">
        <w:rPr>
          <w:sz w:val="24"/>
          <w:szCs w:val="24"/>
        </w:rPr>
        <w:t xml:space="preserve">, </w:t>
      </w:r>
      <w:r w:rsidR="001221DC" w:rsidRPr="00D90E10">
        <w:rPr>
          <w:sz w:val="24"/>
          <w:szCs w:val="24"/>
        </w:rPr>
        <w:t>предложил установить срок проведения Общего Собрания на начало мая, для того что бы проработать все необходимые для подтверждения статуса СРО документы. Объем разрабатываемых Положений большой, так же необходимо внести изменения в Устав, подготовить документы для избрания нового состава Совета. Необходимо провести большой объем работы, учесть замечания к внутренним документам членов Совета, а так же вести основную работу. Предл</w:t>
      </w:r>
      <w:r w:rsidR="008050F4" w:rsidRPr="00D90E10">
        <w:rPr>
          <w:sz w:val="24"/>
          <w:szCs w:val="24"/>
        </w:rPr>
        <w:t>ожение</w:t>
      </w:r>
      <w:r w:rsidR="001221DC" w:rsidRPr="00D90E10">
        <w:rPr>
          <w:sz w:val="24"/>
          <w:szCs w:val="24"/>
        </w:rPr>
        <w:t xml:space="preserve"> провести Общее Собрание </w:t>
      </w:r>
      <w:r w:rsidR="008050F4" w:rsidRPr="00D90E10">
        <w:rPr>
          <w:sz w:val="24"/>
          <w:szCs w:val="24"/>
        </w:rPr>
        <w:t xml:space="preserve">на </w:t>
      </w:r>
      <w:r w:rsidR="001221DC" w:rsidRPr="00D90E10">
        <w:rPr>
          <w:sz w:val="24"/>
          <w:szCs w:val="24"/>
        </w:rPr>
        <w:t xml:space="preserve">12 мая 2017 года. </w:t>
      </w:r>
    </w:p>
    <w:p w:rsidR="008050F4" w:rsidRPr="00D90E10" w:rsidRDefault="008050F4" w:rsidP="008050F4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90E10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8050F4" w:rsidRPr="00D90E10" w:rsidRDefault="008050F4" w:rsidP="008050F4">
      <w:pPr>
        <w:spacing w:line="276" w:lineRule="auto"/>
        <w:ind w:firstLine="720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8050F4" w:rsidRPr="00D90E10" w:rsidRDefault="008050F4" w:rsidP="008050F4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050F4" w:rsidRPr="00D90E10" w:rsidRDefault="008050F4" w:rsidP="008050F4">
      <w:pPr>
        <w:ind w:firstLine="720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8050F4" w:rsidRPr="00D90E10" w:rsidRDefault="008050F4" w:rsidP="008050F4">
      <w:pPr>
        <w:ind w:firstLine="72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90E10">
        <w:rPr>
          <w:bCs/>
          <w:sz w:val="24"/>
          <w:szCs w:val="24"/>
        </w:rPr>
        <w:t xml:space="preserve">Решили: </w:t>
      </w:r>
      <w:r w:rsidRPr="00D90E10">
        <w:rPr>
          <w:b/>
          <w:bCs/>
          <w:sz w:val="24"/>
          <w:szCs w:val="24"/>
        </w:rPr>
        <w:t xml:space="preserve">Провести годовое очередное Общее Собрание СРО С «ОИЗР» 12 мая 2017 года. </w:t>
      </w:r>
    </w:p>
    <w:p w:rsidR="00B56EA3" w:rsidRDefault="00B56EA3" w:rsidP="000D3361">
      <w:pPr>
        <w:spacing w:line="276" w:lineRule="auto"/>
        <w:jc w:val="both"/>
        <w:rPr>
          <w:sz w:val="24"/>
          <w:szCs w:val="24"/>
        </w:rPr>
      </w:pPr>
    </w:p>
    <w:p w:rsidR="00D90E10" w:rsidRPr="00D90E10" w:rsidRDefault="00D90E10" w:rsidP="00D90E10">
      <w:pPr>
        <w:ind w:firstLine="567"/>
        <w:jc w:val="both"/>
        <w:rPr>
          <w:sz w:val="24"/>
          <w:szCs w:val="24"/>
        </w:rPr>
      </w:pPr>
      <w:r w:rsidRPr="00D90E10">
        <w:rPr>
          <w:b/>
          <w:sz w:val="24"/>
          <w:szCs w:val="24"/>
        </w:rPr>
        <w:t xml:space="preserve">По шестому вопросу </w:t>
      </w:r>
      <w:r w:rsidRPr="00D90E10">
        <w:rPr>
          <w:sz w:val="24"/>
          <w:szCs w:val="24"/>
        </w:rPr>
        <w:t xml:space="preserve">выступил генеральный директор СРО С «ОИЗР» Дьяков Г.И., вниманию членов Совета представил предварительную повестку очередного годового Общего собрания членов  СРО С «ОИЗР»: </w:t>
      </w:r>
    </w:p>
    <w:p w:rsidR="00D90E10" w:rsidRPr="00D90E10" w:rsidRDefault="00D90E10" w:rsidP="00D90E10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 w:rsidRPr="00D90E10">
        <w:rPr>
          <w:b/>
          <w:bCs/>
          <w:sz w:val="24"/>
          <w:szCs w:val="24"/>
        </w:rPr>
        <w:t>Повестка:</w:t>
      </w:r>
    </w:p>
    <w:p w:rsidR="00D90E10" w:rsidRPr="00D90E10" w:rsidRDefault="00D90E10" w:rsidP="00D90E10">
      <w:pPr>
        <w:shd w:val="clear" w:color="auto" w:fill="FFFFFF"/>
        <w:rPr>
          <w:b/>
          <w:bCs/>
          <w:sz w:val="24"/>
          <w:szCs w:val="24"/>
        </w:rPr>
      </w:pPr>
    </w:p>
    <w:p w:rsidR="00D90E10" w:rsidRPr="00D90E10" w:rsidRDefault="00D90E10" w:rsidP="00D90E10">
      <w:pPr>
        <w:numPr>
          <w:ilvl w:val="0"/>
          <w:numId w:val="1"/>
        </w:numPr>
        <w:shd w:val="clear" w:color="auto" w:fill="FFFFFF"/>
        <w:ind w:left="1146"/>
        <w:rPr>
          <w:b/>
          <w:bCs/>
          <w:sz w:val="24"/>
          <w:szCs w:val="24"/>
        </w:rPr>
      </w:pPr>
      <w:r w:rsidRPr="00D90E10">
        <w:rPr>
          <w:b/>
          <w:bCs/>
          <w:sz w:val="24"/>
          <w:szCs w:val="24"/>
        </w:rPr>
        <w:t>Процедурные вопросы.</w:t>
      </w:r>
    </w:p>
    <w:p w:rsidR="00D90E10" w:rsidRPr="00D90E10" w:rsidRDefault="00D90E10" w:rsidP="00D90E10">
      <w:pPr>
        <w:shd w:val="clear" w:color="auto" w:fill="FFFFFF"/>
        <w:ind w:firstLine="425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1. Выбор Секретаря собрания.</w:t>
      </w:r>
    </w:p>
    <w:p w:rsidR="00D90E10" w:rsidRPr="00D90E10" w:rsidRDefault="00D90E10" w:rsidP="00D90E10">
      <w:pPr>
        <w:shd w:val="clear" w:color="auto" w:fill="FFFFFF"/>
        <w:ind w:firstLine="425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 xml:space="preserve">2. Утверждение Повестки Общего собрания. </w:t>
      </w:r>
    </w:p>
    <w:p w:rsidR="00D90E10" w:rsidRPr="00D90E10" w:rsidRDefault="00D90E10" w:rsidP="00D90E10">
      <w:pPr>
        <w:shd w:val="clear" w:color="auto" w:fill="FFFFFF"/>
        <w:ind w:firstLine="425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lastRenderedPageBreak/>
        <w:t xml:space="preserve">3. Выборы счетной комиссии. </w:t>
      </w:r>
    </w:p>
    <w:p w:rsidR="00D90E10" w:rsidRPr="00D90E10" w:rsidRDefault="00D90E10" w:rsidP="00D90E10">
      <w:pPr>
        <w:numPr>
          <w:ilvl w:val="0"/>
          <w:numId w:val="1"/>
        </w:numPr>
        <w:shd w:val="clear" w:color="auto" w:fill="FFFFFF"/>
        <w:spacing w:before="120" w:after="120"/>
        <w:ind w:left="1146"/>
        <w:rPr>
          <w:b/>
          <w:bCs/>
          <w:sz w:val="24"/>
          <w:szCs w:val="24"/>
        </w:rPr>
      </w:pPr>
      <w:r w:rsidRPr="00D90E10">
        <w:rPr>
          <w:b/>
          <w:bCs/>
          <w:sz w:val="24"/>
          <w:szCs w:val="24"/>
        </w:rPr>
        <w:t>Основные вопросы.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1. Отчет Совета Союза за 2016 год. Утверждение отчета Совета Союза за 2016 год.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2. Отчет генерального директора за 2016 год. Утверждение отчета Генерального директора за 2016г. 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3. Утверждение назначенной Советом Союза аудиторской организации, для проверки ведения бухгалтерского учета и финансовой (бухгалтерской) отчетности» за 2016 год. 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4. Утверждение финансовой (бухгалтерской) отчетности за 2016 год.</w:t>
      </w:r>
    </w:p>
    <w:p w:rsid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5. Утверждение порядка оплаты вступительных и регулярных членских взносов на 2017</w:t>
      </w:r>
      <w:r>
        <w:rPr>
          <w:sz w:val="24"/>
          <w:szCs w:val="24"/>
        </w:rPr>
        <w:t>г.</w:t>
      </w:r>
      <w:r w:rsidRPr="00D90E10">
        <w:rPr>
          <w:sz w:val="24"/>
          <w:szCs w:val="24"/>
        </w:rPr>
        <w:t xml:space="preserve"> 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6. Утверждение сметы на 2017 год.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7. Утверждение новой редакции Устава.</w:t>
      </w:r>
    </w:p>
    <w:p w:rsidR="00D90E10" w:rsidRPr="00D90E10" w:rsidRDefault="00D90E10" w:rsidP="00D90E10">
      <w:pPr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8. Утверждение внутренних документов СРО в связи с приведением 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Федерации»:  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высшем органе управления СРО;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постоянно действующем органе управления СРО;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об исполнительном органе управления СРО;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компенсационном фонде возмещения вреда;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реестре членов саморегулируемой организации;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процедуре рассмотрения жалоб на действия (бездействие) членов саморегулируемой организации и иных обращений, поступивших в саморегулируемую организацию;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проведении саморегулируемой организацией анализа деятельности своих членов на основе информации, представляемой ими в форме отчетов;</w:t>
      </w:r>
    </w:p>
    <w:p w:rsidR="00D90E10" w:rsidRPr="00D90E10" w:rsidRDefault="00D90E10" w:rsidP="00D90E10">
      <w:pPr>
        <w:ind w:firstLine="426"/>
        <w:rPr>
          <w:i/>
          <w:sz w:val="24"/>
          <w:szCs w:val="24"/>
        </w:rPr>
      </w:pPr>
      <w:r w:rsidRPr="00D90E10">
        <w:rPr>
          <w:i/>
          <w:sz w:val="24"/>
          <w:szCs w:val="24"/>
        </w:rPr>
        <w:t>- Положение о членстве в саморегулируемой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взносов;</w:t>
      </w:r>
    </w:p>
    <w:p w:rsidR="00D90E10" w:rsidRPr="00D90E10" w:rsidRDefault="00D90E10" w:rsidP="00D90E10">
      <w:pPr>
        <w:ind w:firstLine="426"/>
        <w:rPr>
          <w:bCs/>
          <w:i/>
          <w:sz w:val="24"/>
          <w:szCs w:val="24"/>
        </w:rPr>
      </w:pPr>
      <w:r w:rsidRPr="00D90E10">
        <w:rPr>
          <w:bCs/>
          <w:i/>
          <w:sz w:val="24"/>
          <w:szCs w:val="24"/>
        </w:rPr>
        <w:t>- Положение об утверждении мер дисциплинарного воздействия, порядка и оснований их применений, порядка рассмотрения дел.</w:t>
      </w:r>
    </w:p>
    <w:p w:rsidR="00D90E10" w:rsidRPr="00D90E10" w:rsidRDefault="00D90E10" w:rsidP="00D90E10">
      <w:pPr>
        <w:shd w:val="clear" w:color="auto" w:fill="FFFFFF"/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9.  Выборы членов Совета Союз.</w:t>
      </w:r>
    </w:p>
    <w:p w:rsidR="00D90E10" w:rsidRPr="00D90E10" w:rsidRDefault="00D90E10" w:rsidP="00D90E10">
      <w:pPr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10. Выборы Председателя Совета Союза.</w:t>
      </w:r>
    </w:p>
    <w:p w:rsidR="00D90E10" w:rsidRPr="00D90E10" w:rsidRDefault="00D90E10" w:rsidP="00D90E10">
      <w:pPr>
        <w:ind w:firstLine="426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11. Исключение организаций из членов СРО.</w:t>
      </w:r>
    </w:p>
    <w:p w:rsidR="00D90E10" w:rsidRPr="00D90E10" w:rsidRDefault="00D90E10" w:rsidP="00D90E10">
      <w:pPr>
        <w:ind w:firstLine="426"/>
        <w:jc w:val="both"/>
        <w:rPr>
          <w:sz w:val="24"/>
          <w:szCs w:val="24"/>
        </w:rPr>
      </w:pPr>
    </w:p>
    <w:p w:rsidR="00D90E10" w:rsidRPr="00D90E10" w:rsidRDefault="00D90E10" w:rsidP="00D90E1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E10">
        <w:rPr>
          <w:rFonts w:ascii="Times New Roman" w:hAnsi="Times New Roman" w:cs="Times New Roman"/>
          <w:sz w:val="24"/>
          <w:szCs w:val="24"/>
        </w:rPr>
        <w:t xml:space="preserve">Председатель Совета Зуев В.А. предложил согласовать представленную </w:t>
      </w:r>
      <w:r w:rsidRPr="00D90E10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предварительную </w:t>
      </w:r>
      <w:r w:rsidRPr="00D90E10">
        <w:rPr>
          <w:rFonts w:ascii="Times New Roman" w:hAnsi="Times New Roman" w:cs="Times New Roman"/>
          <w:sz w:val="24"/>
          <w:szCs w:val="24"/>
        </w:rPr>
        <w:t xml:space="preserve">повестку очередного годового Общего Собрания членов СРО С «ОИЗР» </w:t>
      </w:r>
    </w:p>
    <w:p w:rsidR="00D90E10" w:rsidRPr="00D90E10" w:rsidRDefault="00D90E10" w:rsidP="00D90E10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90E10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D90E10" w:rsidRPr="00D90E10" w:rsidRDefault="00D90E10" w:rsidP="00D90E10">
      <w:pPr>
        <w:ind w:firstLine="720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D90E10" w:rsidRPr="00D90E10" w:rsidRDefault="00D90E10" w:rsidP="00D90E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D90E10" w:rsidP="00D90E10">
      <w:pPr>
        <w:ind w:firstLine="720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D90E10" w:rsidRPr="00D90E10" w:rsidRDefault="00D90E10" w:rsidP="00D90E10">
      <w:pPr>
        <w:ind w:firstLine="567"/>
        <w:jc w:val="both"/>
        <w:rPr>
          <w:b/>
          <w:sz w:val="24"/>
          <w:szCs w:val="24"/>
        </w:rPr>
      </w:pPr>
      <w:r w:rsidRPr="00D90E10">
        <w:rPr>
          <w:bCs/>
          <w:sz w:val="24"/>
          <w:szCs w:val="24"/>
        </w:rPr>
        <w:t xml:space="preserve">Решили: </w:t>
      </w:r>
      <w:r w:rsidRPr="00D90E10">
        <w:rPr>
          <w:b/>
          <w:bCs/>
          <w:sz w:val="24"/>
          <w:szCs w:val="24"/>
        </w:rPr>
        <w:t xml:space="preserve">Утвердить предварительную </w:t>
      </w:r>
      <w:r w:rsidRPr="00D90E10">
        <w:rPr>
          <w:b/>
          <w:sz w:val="24"/>
          <w:szCs w:val="24"/>
        </w:rPr>
        <w:t>повестку очередного годового Общего Собрания членов СРО С «ОИЗР».</w:t>
      </w:r>
    </w:p>
    <w:p w:rsidR="00503B9A" w:rsidRDefault="00503B9A" w:rsidP="00D90E10">
      <w:pPr>
        <w:ind w:firstLine="567"/>
        <w:jc w:val="both"/>
        <w:rPr>
          <w:sz w:val="24"/>
          <w:szCs w:val="24"/>
        </w:rPr>
      </w:pPr>
    </w:p>
    <w:p w:rsidR="00D90E10" w:rsidRDefault="00D90E10" w:rsidP="00D90E10">
      <w:pPr>
        <w:ind w:firstLine="567"/>
        <w:jc w:val="both"/>
        <w:rPr>
          <w:sz w:val="24"/>
          <w:szCs w:val="24"/>
        </w:rPr>
      </w:pPr>
    </w:p>
    <w:p w:rsidR="00D90E10" w:rsidRDefault="00D90E10" w:rsidP="00D90E10">
      <w:pPr>
        <w:ind w:firstLine="567"/>
        <w:jc w:val="both"/>
        <w:rPr>
          <w:sz w:val="24"/>
          <w:szCs w:val="24"/>
        </w:rPr>
      </w:pPr>
      <w:r w:rsidRPr="00D90E10">
        <w:rPr>
          <w:b/>
          <w:sz w:val="24"/>
          <w:szCs w:val="24"/>
        </w:rPr>
        <w:t>По седьмому вопросу</w:t>
      </w:r>
      <w:r>
        <w:rPr>
          <w:sz w:val="24"/>
          <w:szCs w:val="24"/>
        </w:rPr>
        <w:t xml:space="preserve">  о рассмотрение исполнительной сметы за 2016 год и по </w:t>
      </w:r>
      <w:r w:rsidRPr="00D90E10">
        <w:rPr>
          <w:b/>
          <w:sz w:val="24"/>
          <w:szCs w:val="24"/>
        </w:rPr>
        <w:t>восьмому вопросу</w:t>
      </w:r>
      <w:r>
        <w:rPr>
          <w:sz w:val="24"/>
          <w:szCs w:val="24"/>
        </w:rPr>
        <w:t xml:space="preserve"> о рассмотрении сметы на 2017год, председатель Совета Зуев В.А. предложил перенести на следующий Совет. </w:t>
      </w:r>
    </w:p>
    <w:p w:rsidR="00D90E10" w:rsidRPr="00D90E10" w:rsidRDefault="00D90E10" w:rsidP="00D90E10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90E10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D90E10" w:rsidRPr="00D90E10" w:rsidRDefault="00D90E10" w:rsidP="00D90E10">
      <w:pPr>
        <w:ind w:firstLine="720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D90E10" w:rsidRPr="00D90E10" w:rsidRDefault="00D90E10" w:rsidP="00D90E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D90E10" w:rsidP="00D90E10">
      <w:pPr>
        <w:ind w:firstLine="720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D90E10" w:rsidRDefault="00D90E10" w:rsidP="00D90E10">
      <w:pPr>
        <w:ind w:firstLine="567"/>
        <w:jc w:val="both"/>
        <w:rPr>
          <w:sz w:val="24"/>
          <w:szCs w:val="24"/>
        </w:rPr>
      </w:pPr>
    </w:p>
    <w:p w:rsidR="00D90E10" w:rsidRDefault="00D90E10" w:rsidP="00D90E10">
      <w:pPr>
        <w:ind w:firstLine="567"/>
        <w:jc w:val="both"/>
        <w:rPr>
          <w:sz w:val="24"/>
          <w:szCs w:val="24"/>
        </w:rPr>
      </w:pPr>
    </w:p>
    <w:p w:rsidR="00D90E10" w:rsidRPr="00D90E10" w:rsidRDefault="00D90E10" w:rsidP="00D90E1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E10">
        <w:rPr>
          <w:b/>
          <w:sz w:val="24"/>
          <w:szCs w:val="24"/>
        </w:rPr>
        <w:lastRenderedPageBreak/>
        <w:t>По девятому вопросу</w:t>
      </w:r>
      <w:r>
        <w:rPr>
          <w:sz w:val="24"/>
          <w:szCs w:val="24"/>
        </w:rPr>
        <w:t xml:space="preserve"> выступил г</w:t>
      </w:r>
      <w:r w:rsidRPr="00D90E10">
        <w:rPr>
          <w:sz w:val="24"/>
          <w:szCs w:val="24"/>
        </w:rPr>
        <w:t xml:space="preserve">енеральный директор СРО С «ОИЗР» Дьяков Г.И. доложил, что по состоянию на 23 марта 2017 года 9 (девять) членов СРО не оплатили взнос в компенсационный фонд обеспечения договорных обязательств. Предложил, написать повторные письма организациям с информированием о том, что </w:t>
      </w:r>
      <w:r w:rsidRPr="00D90E10">
        <w:rPr>
          <w:rFonts w:eastAsia="Calibri"/>
          <w:sz w:val="24"/>
          <w:szCs w:val="24"/>
          <w:lang w:eastAsia="en-US"/>
        </w:rPr>
        <w:t xml:space="preserve">после проведения годового Общего собрания СРО Союз «ОИЗР», которое состоится 12 мая 2017г., СРО обязано направлять в Ростехнадзор РФ сведения о формировании средств компенсационного фонда в форме выписки из кредитной организации, подтверждающее размещение на специальном счете средств компенсационного фонда. </w:t>
      </w:r>
    </w:p>
    <w:p w:rsidR="00D90E10" w:rsidRPr="00D90E10" w:rsidRDefault="00D90E10" w:rsidP="00D90E10">
      <w:pPr>
        <w:widowControl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E10">
        <w:rPr>
          <w:rFonts w:eastAsia="Calibri"/>
          <w:sz w:val="24"/>
          <w:szCs w:val="24"/>
          <w:lang w:eastAsia="en-US"/>
        </w:rPr>
        <w:t>Организации не внесшие взнос в компенсационный фонд обеспечения договорных обязательств, не вправе принимать  участие в заключении договоров подряда на выполнение инженерных изысканий с использованием конкурентных способов заключения договоров.</w:t>
      </w:r>
    </w:p>
    <w:p w:rsidR="00D90E10" w:rsidRDefault="00D90E10" w:rsidP="00D90E10">
      <w:pPr>
        <w:ind w:firstLine="567"/>
        <w:jc w:val="both"/>
        <w:rPr>
          <w:sz w:val="24"/>
          <w:szCs w:val="24"/>
        </w:rPr>
      </w:pPr>
      <w:r w:rsidRPr="00D90E10">
        <w:rPr>
          <w:rFonts w:eastAsia="Calibri"/>
          <w:sz w:val="24"/>
          <w:szCs w:val="24"/>
          <w:lang w:eastAsia="en-US"/>
        </w:rPr>
        <w:t>Председатель Совета Зуев В.А. дополнил, сроки оплаты должны быть не позднее 28 апреля 2017 года.</w:t>
      </w:r>
    </w:p>
    <w:p w:rsidR="00D90E10" w:rsidRPr="00D90E10" w:rsidRDefault="00D90E10" w:rsidP="00D90E10">
      <w:pPr>
        <w:widowControl/>
        <w:autoSpaceDE/>
        <w:adjustRightInd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D90E10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D90E10" w:rsidRPr="00D90E10" w:rsidRDefault="00D90E10" w:rsidP="00D90E10">
      <w:pPr>
        <w:ind w:firstLine="720"/>
        <w:jc w:val="both"/>
        <w:rPr>
          <w:sz w:val="24"/>
          <w:szCs w:val="24"/>
        </w:rPr>
      </w:pPr>
      <w:r w:rsidRPr="00D90E10">
        <w:rPr>
          <w:sz w:val="24"/>
          <w:szCs w:val="24"/>
        </w:rPr>
        <w:t xml:space="preserve">Итоги голосования по вопросу: </w:t>
      </w:r>
    </w:p>
    <w:p w:rsidR="00D90E10" w:rsidRPr="00D90E10" w:rsidRDefault="00D90E10" w:rsidP="00D90E10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«ЗА» -</w:t>
      </w:r>
      <w:r w:rsidR="00782704" w:rsidRPr="00782704">
        <w:rPr>
          <w:bCs/>
          <w:sz w:val="24"/>
          <w:szCs w:val="24"/>
        </w:rPr>
        <w:t>7</w:t>
      </w:r>
      <w:r w:rsidRPr="00D90E10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D90E10" w:rsidRPr="00D90E10" w:rsidRDefault="00D90E10" w:rsidP="00D90E10">
      <w:pPr>
        <w:ind w:firstLine="720"/>
        <w:jc w:val="both"/>
        <w:rPr>
          <w:bCs/>
          <w:sz w:val="24"/>
          <w:szCs w:val="24"/>
        </w:rPr>
      </w:pPr>
      <w:r w:rsidRPr="00D90E10">
        <w:rPr>
          <w:bCs/>
          <w:sz w:val="24"/>
          <w:szCs w:val="24"/>
        </w:rPr>
        <w:t>Принято единогласно.</w:t>
      </w:r>
    </w:p>
    <w:p w:rsidR="00D90E10" w:rsidRDefault="00D90E10" w:rsidP="00D90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2F6980" w:rsidRPr="002F6980">
        <w:rPr>
          <w:b/>
          <w:sz w:val="24"/>
          <w:szCs w:val="24"/>
        </w:rPr>
        <w:t>Организациям,</w:t>
      </w:r>
      <w:r w:rsidRPr="002F6980">
        <w:rPr>
          <w:b/>
          <w:sz w:val="24"/>
          <w:szCs w:val="24"/>
        </w:rPr>
        <w:t xml:space="preserve"> не уплатившим взнос в компенсационный фонд </w:t>
      </w:r>
      <w:r w:rsidR="002F6980" w:rsidRPr="002F6980">
        <w:rPr>
          <w:b/>
          <w:sz w:val="24"/>
          <w:szCs w:val="24"/>
        </w:rPr>
        <w:t>обеспечения договорных обязательств направить информационные письма об оплате до 28 апреля 2017 года.</w:t>
      </w:r>
      <w:r w:rsidR="002F6980">
        <w:rPr>
          <w:sz w:val="24"/>
          <w:szCs w:val="24"/>
        </w:rPr>
        <w:t xml:space="preserve"> </w:t>
      </w:r>
    </w:p>
    <w:p w:rsidR="00D90E10" w:rsidRPr="00D90E10" w:rsidRDefault="00D90E10" w:rsidP="00D90E10">
      <w:pPr>
        <w:ind w:firstLine="567"/>
        <w:jc w:val="both"/>
        <w:rPr>
          <w:sz w:val="24"/>
          <w:szCs w:val="24"/>
        </w:rPr>
      </w:pPr>
    </w:p>
    <w:p w:rsidR="00503B9A" w:rsidRPr="00D90E10" w:rsidRDefault="00503B9A" w:rsidP="00D90E10">
      <w:pPr>
        <w:jc w:val="both"/>
        <w:rPr>
          <w:sz w:val="24"/>
          <w:szCs w:val="24"/>
        </w:rPr>
      </w:pPr>
    </w:p>
    <w:p w:rsidR="00AC4418" w:rsidRPr="00D90E10" w:rsidRDefault="00AC4418" w:rsidP="00D90E10">
      <w:pPr>
        <w:jc w:val="both"/>
        <w:rPr>
          <w:b/>
          <w:sz w:val="24"/>
          <w:szCs w:val="24"/>
        </w:rPr>
      </w:pP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  <w:t>В.А. Зуев</w:t>
      </w:r>
    </w:p>
    <w:p w:rsidR="003645AA" w:rsidRPr="00D90E10" w:rsidRDefault="003645AA" w:rsidP="00D90E10">
      <w:pPr>
        <w:ind w:firstLine="708"/>
        <w:jc w:val="both"/>
        <w:rPr>
          <w:sz w:val="24"/>
          <w:szCs w:val="24"/>
        </w:rPr>
      </w:pP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0051EC" w:rsidRPr="003645AA" w:rsidRDefault="000051EC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DB6F6B" w:rsidRDefault="003645AA" w:rsidP="00742FC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6A" w:rsidRDefault="000F2D6A" w:rsidP="00067B42">
      <w:r>
        <w:separator/>
      </w:r>
    </w:p>
  </w:endnote>
  <w:endnote w:type="continuationSeparator" w:id="0">
    <w:p w:rsidR="000F2D6A" w:rsidRDefault="000F2D6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6A" w:rsidRDefault="000F2D6A" w:rsidP="00067B42">
      <w:r>
        <w:separator/>
      </w:r>
    </w:p>
  </w:footnote>
  <w:footnote w:type="continuationSeparator" w:id="0">
    <w:p w:rsidR="000F2D6A" w:rsidRDefault="000F2D6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A1" w:rsidRDefault="004E2AA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71D">
      <w:rPr>
        <w:noProof/>
      </w:rPr>
      <w:t>2</w:t>
    </w:r>
    <w:r>
      <w:fldChar w:fldCharType="end"/>
    </w:r>
  </w:p>
  <w:p w:rsidR="004E2AA1" w:rsidRDefault="004E2A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D6A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2CA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F212F4-4D48-42AB-BDA3-BCEE117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AE2A-F91F-4C0F-ADB8-0ADA57ED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2017-04-12T06:53:00Z</cp:lastPrinted>
  <dcterms:created xsi:type="dcterms:W3CDTF">2022-05-11T10:21:00Z</dcterms:created>
  <dcterms:modified xsi:type="dcterms:W3CDTF">2022-05-11T10:21:00Z</dcterms:modified>
</cp:coreProperties>
</file>