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5173D" w:rsidRPr="00F516D0">
        <w:tc>
          <w:tcPr>
            <w:tcW w:w="10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0" w:name="_GoBack"/>
            <w:bookmarkEnd w:id="0"/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lang w:val="ru-RU"/>
              </w:rPr>
              <w:t>МИНИСТЕРСТВО СТРОИТЕЛЬСТВА И ЖИЛИЩНО-КОММУНАЛЬНОГО</w:t>
            </w:r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lang w:val="ru-RU"/>
              </w:rPr>
              <w:t>ХОЗЯЙСТВА РОССИЙСКОЙ ФЕДЕРАЦИИ</w:t>
            </w:r>
          </w:p>
          <w:p w:rsidR="00C5173D" w:rsidRPr="004C63B8" w:rsidRDefault="00C5173D" w:rsidP="008D577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5173D" w:rsidRPr="009604B4">
        <w:tc>
          <w:tcPr>
            <w:tcW w:w="10173" w:type="dxa"/>
            <w:tcBorders>
              <w:top w:val="single" w:sz="18" w:space="0" w:color="auto"/>
              <w:left w:val="nil"/>
              <w:right w:val="nil"/>
            </w:tcBorders>
          </w:tcPr>
          <w:p w:rsidR="00C5173D" w:rsidRPr="004C63B8" w:rsidRDefault="00C5173D" w:rsidP="008D5776">
            <w:pPr>
              <w:spacing w:after="120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C5173D" w:rsidRPr="004C63B8" w:rsidRDefault="00C5173D" w:rsidP="00941D3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4C63B8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С В О ДП Р А В И ЛСПХХХ.13330.2016</w:t>
            </w:r>
          </w:p>
          <w:p w:rsidR="00C5173D" w:rsidRPr="004C63B8" w:rsidRDefault="00C5173D" w:rsidP="008D5776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5693" w:rsidRDefault="00C5173D" w:rsidP="004D3F89">
      <w:pPr>
        <w:spacing w:after="120"/>
        <w:jc w:val="center"/>
        <w:rPr>
          <w:rFonts w:ascii="Arial" w:hAnsi="Arial" w:cs="Arial"/>
          <w:b/>
          <w:bCs/>
          <w:sz w:val="56"/>
          <w:szCs w:val="56"/>
          <w:lang w:val="ru-RU"/>
        </w:rPr>
      </w:pPr>
      <w:r w:rsidRPr="00545693">
        <w:rPr>
          <w:b/>
          <w:bCs/>
          <w:sz w:val="56"/>
          <w:szCs w:val="56"/>
          <w:lang w:val="ru-RU"/>
        </w:rPr>
        <w:t>ИНЖЕНЕРНЫЕ ИЗЫСКАНИЯ ДЛЯ СТРОИТЕЛЬСТВА В СЕЙСМООПАСНЫХ РАЙОНАХ</w:t>
      </w: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384C02">
        <w:rPr>
          <w:rFonts w:ascii="Arial" w:hAnsi="Arial" w:cs="Arial"/>
          <w:b/>
          <w:bCs/>
          <w:sz w:val="32"/>
          <w:szCs w:val="32"/>
          <w:lang w:val="ru-RU"/>
        </w:rPr>
        <w:t>Первая редакция</w:t>
      </w:r>
    </w:p>
    <w:p w:rsidR="00C5173D" w:rsidRPr="00384C02" w:rsidRDefault="00C5173D" w:rsidP="004D3F89">
      <w:pPr>
        <w:spacing w:after="120"/>
        <w:jc w:val="center"/>
        <w:rPr>
          <w:rFonts w:ascii="Arial Black" w:hAnsi="Arial Black" w:cs="Arial Black"/>
          <w:b/>
          <w:bCs/>
          <w:sz w:val="56"/>
          <w:szCs w:val="56"/>
          <w:lang w:val="ru-RU"/>
        </w:rPr>
      </w:pPr>
      <w:r w:rsidRPr="00384C02">
        <w:rPr>
          <w:rFonts w:ascii="Arial" w:hAnsi="Arial" w:cs="Arial"/>
          <w:b/>
          <w:bCs/>
          <w:sz w:val="56"/>
          <w:szCs w:val="56"/>
          <w:lang w:val="ru-RU"/>
        </w:rPr>
        <w:t>СП ХХХ.13330.2016</w:t>
      </w: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t>Издание официальное</w:t>
      </w: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t xml:space="preserve">Москва </w:t>
      </w:r>
    </w:p>
    <w:p w:rsidR="00C5173D" w:rsidRPr="00384C02" w:rsidRDefault="00494F6B" w:rsidP="004D3F89">
      <w:pPr>
        <w:spacing w:after="120"/>
        <w:jc w:val="center"/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78105</wp:posOffset>
                </wp:positionV>
                <wp:extent cx="350520" cy="31242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3D" w:rsidRDefault="00C5173D" w:rsidP="004D3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5.35pt;margin-top:6.15pt;width:27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L2fw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CeQO&#10;mTKsRY4e5ODJNQykCOXpO1ei132Hfn7AbXSNqbruDvgXRwzcNMys5ZW10DeSCQwvCyeTo6Mjjgsg&#10;q/49CLyGbTxEoKG2bagdVoMgOtL0eKAmhMJx83SWzqZo4Wg6zaY5zsMNrNwf7qzzbyW0JEwqapH5&#10;CM62d86PrnuXcJcDrcRSaR0Xdr260ZZsGapkGb8d+gs3bYKzgXBsRBx3MEa8I9hCtJH1pwJjTK+n&#10;xWR5Nj+f5Mt8NinO0/kkzYrr4izNi/x2+T0EmOVlo4SQ5k4ZuVdglv8dw7teGLUTNUj6ihaz6Wxk&#10;6I9JpvH7XZKt8tiQWrUVnR+cWBl4fWMEps1Kz5Qe58nL8CMhWIP9P1YlqiAQP0rAD6sBUYI0ViAe&#10;UQ8WkC+kFl8RnDRgv1HSY0dW1H3dMCsp0e8MaqrI8jy0cFzks/MgB3tsWR1bmOEIVVFPyTi98WPb&#10;bzqr1g3eNKrYwBXqsFZRI89R7dSLXReT2b0Qoa2P19Hr+R1b/AAAAP//AwBQSwMEFAAGAAgAAAAh&#10;AJDGiXbeAAAACgEAAA8AAABkcnMvZG93bnJldi54bWxMj9FOg0AQRd9N/IfNmPhi7G6rgFCWRk00&#10;vrb2AwaYAik7S9htoX/v9sk+Tu7JvWfyzWx6cabRdZY1LBcKBHFl644bDfvfr+c3EM4j19hbJg0X&#10;crAp7u9yzGo78ZbOO9+IUMIuQw2t90MmpataMugWdiAO2cGOBn04x0bWI06h3PRypVQsDXYcFloc&#10;6LOl6rg7GQ2Hn+kpSqfy2++T7Wv8gV1S2ovWjw/z+xqEp9n/w3DVD+pQBKfSnrh2oteQRioJaAhW&#10;LyCugFJRCqLUEC8jkEUub18o/gAAAP//AwBQSwECLQAUAAYACAAAACEAtoM4kv4AAADhAQAAEwAA&#10;AAAAAAAAAAAAAAAAAAAAW0NvbnRlbnRfVHlwZXNdLnhtbFBLAQItABQABgAIAAAAIQA4/SH/1gAA&#10;AJQBAAALAAAAAAAAAAAAAAAAAC8BAABfcmVscy8ucmVsc1BLAQItABQABgAIAAAAIQA7dZL2fwIA&#10;AA8FAAAOAAAAAAAAAAAAAAAAAC4CAABkcnMvZTJvRG9jLnhtbFBLAQItABQABgAIAAAAIQCQxol2&#10;3gAAAAoBAAAPAAAAAAAAAAAAAAAAANkEAABkcnMvZG93bnJldi54bWxQSwUGAAAAAAQABADzAAAA&#10;5AUAAAAA&#10;" stroked="f">
                <v:textbox>
                  <w:txbxContent>
                    <w:p w:rsidR="00C5173D" w:rsidRDefault="00C5173D" w:rsidP="004D3F8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150495</wp:posOffset>
                </wp:positionV>
                <wp:extent cx="586740" cy="381000"/>
                <wp:effectExtent l="0" t="0" r="381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3D" w:rsidRDefault="00C5173D" w:rsidP="004D3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6.05pt;margin-top:11.85pt;width:46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1hgIAABcFAAAOAAAAZHJzL2Uyb0RvYy54bWysVNuO2yAQfa/Uf0C8Z22nzsVWnNVmt6kq&#10;bS/Sbj+AAI5RMVAgsbdV/70Dzm23qlRVzYMDzHg4c84ZL677VqI9t05oVeHsKsWIK6qZUNsKf3lc&#10;j+YYOU8UI1IrXuEn7vD18vWrRWdKPtaNloxbBEWUKztT4cZ7UyaJow1vibvShisI1tq2xMPWbhNm&#10;SQfVW5mM03SadNoyYzXlzsHp3RDEy1i/rjn1n+racY9khQGbj08bn5vwTJYLUm4tMY2gBxjkH1C0&#10;RCi49FTqjniCdlb8VqoV1Gqna39FdZvouhaUxx6gmyx90c1DQwyPvQA5zpxocv+vLP24/2yRYKDd&#10;DCNFWtDokfcerXSPsshPZ1wJaQ8GEn0P55Abe3XmXtOvDil92xC15TfW6q7hhAG+LDCbXLwaFHGl&#10;C0U23QfN4B6y8zoW6mvbBvKADgTVQaenkzYBC4XDyXw6yyFCIfRmnqVpxJaQ8viysc6/47pFYVFh&#10;C9LH4mR/73wAQ8pjSrjLaSnYWkgZN3a7uZUW7QnYZB1/Ef+LNKlCstLhtaHicAIY4Y4QC2ij7D+K&#10;bJynq3ExWk/ns1G+ziejYpbOR2lWrIppmhf53fpnAJjlZSMY4+peKH60YJb/ncSHYRjME02IugoX&#10;k/FkUOiPTQJ/ZwqfcdEKDxMpRVvh+SmJlEHXt4rFefFEyGGdPIcfWQYOjv+RleiCIPxgAd9v+sFw&#10;geJgio1mT2ALq0E2UBi+JrBotP2OUQeTWWH3bUcsx0i+V2CtIsuDEXzc5JPZGDb2MrK5jBBFoVSF&#10;PUbD8tYP478zVmwbuGkws9I3YMdaRKucUR1MDNMXezp8KcJ4X+5j1vl7tvwFAAD//wMAUEsDBBQA&#10;BgAIAAAAIQAnCfKn3QAAAAgBAAAPAAAAZHJzL2Rvd25yZXYueG1sTI/RToNAEEXfTfyHzZj4Ytql&#10;oFApQ6MmGl9b+wELOwVSdpaw20L/3vXJPt7Myb1niu1senGh0XWWEVbLCARxbXXHDcLh53OxBuG8&#10;Yq16y4RwJQfb8v6uULm2E+/osveNCCXscoXQej/kUrq6JaPc0g7E4Xa0o1E+xLGRelRTKDe9jKMo&#10;lUZ1HBZaNdBHS/VpfzYIx+/p6eV1qr78Ids9p++qyyp7RXx8mN82IDzN/h+GP/2gDmVwquyZtRM9&#10;wiKJVwFFiJMMRADSKAFRIaxDlmUhbx8ofwEAAP//AwBQSwECLQAUAAYACAAAACEAtoM4kv4AAADh&#10;AQAAEwAAAAAAAAAAAAAAAAAAAAAAW0NvbnRlbnRfVHlwZXNdLnhtbFBLAQItABQABgAIAAAAIQA4&#10;/SH/1gAAAJQBAAALAAAAAAAAAAAAAAAAAC8BAABfcmVscy8ucmVsc1BLAQItABQABgAIAAAAIQAs&#10;Qdy1hgIAABcFAAAOAAAAAAAAAAAAAAAAAC4CAABkcnMvZTJvRG9jLnhtbFBLAQItABQABgAIAAAA&#10;IQAnCfKn3QAAAAgBAAAPAAAAAAAAAAAAAAAAAOAEAABkcnMvZG93bnJldi54bWxQSwUGAAAAAAQA&#10;BADzAAAA6gUAAAAA&#10;" stroked="f">
                <v:textbox>
                  <w:txbxContent>
                    <w:p w:rsidR="00C5173D" w:rsidRDefault="00C5173D" w:rsidP="004D3F89"/>
                  </w:txbxContent>
                </v:textbox>
              </v:shape>
            </w:pict>
          </mc:Fallback>
        </mc:AlternateContent>
      </w:r>
      <w:r w:rsidR="00C5173D" w:rsidRPr="00384C02">
        <w:rPr>
          <w:rFonts w:ascii="Arial" w:hAnsi="Arial" w:cs="Arial"/>
          <w:b/>
          <w:bCs/>
          <w:lang w:val="ru-RU"/>
        </w:rPr>
        <w:t>201</w:t>
      </w:r>
      <w:r w:rsidR="00C5173D">
        <w:rPr>
          <w:rFonts w:ascii="Arial" w:hAnsi="Arial" w:cs="Arial"/>
          <w:b/>
          <w:bCs/>
          <w:lang w:val="ru-RU"/>
        </w:rPr>
        <w:t>6</w:t>
      </w: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Arial" w:hAnsi="Arial" w:cs="Arial"/>
          <w:b/>
          <w:bCs/>
          <w:lang w:val="ru-RU"/>
        </w:rPr>
        <w:br w:type="page"/>
      </w: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Предисловие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Цели и принципы стандартизации в Российской Федерации установлены Федеральным законом от 27декабря 2002 г. № 184-ФЗ «О техническом регулировании», а правила разработки – постановлением Правительства Российской Федерации от 19 ноября 2008 г. № 858 «О порядке разработки и утверждения сводов правил».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Сведения о своде правил</w:t>
      </w:r>
    </w:p>
    <w:p w:rsidR="00C5173D" w:rsidRPr="004C0CF0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ИСПОЛНИТЕЛИ Федеральное государственное бюджетное учреждение науки Институт физики Земли им. </w:t>
      </w:r>
      <w:r w:rsidRPr="004C0CF0">
        <w:rPr>
          <w:rFonts w:ascii="Times New Roman" w:hAnsi="Times New Roman" w:cs="Times New Roman"/>
          <w:lang w:val="ru-RU"/>
        </w:rPr>
        <w:t>О.Ю. Шмидта Российской академии наук(ИФЗ РАН)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>ВНЕСЕН Техническим комитетом по стандартизации ТК 465 «Строительство»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3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>ПОДГОТОВЛЕН к утверждению Департаментом архитектуры, строительства и градостроительной политики</w:t>
      </w:r>
    </w:p>
    <w:p w:rsidR="00C5173D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УТВЕРЖДЕН приказом Министерства </w:t>
      </w:r>
      <w:r>
        <w:rPr>
          <w:rFonts w:ascii="Times New Roman" w:hAnsi="Times New Roman" w:cs="Times New Roman"/>
          <w:lang w:val="ru-RU"/>
        </w:rPr>
        <w:t>строительства и жилищно-коммунального хозяйства</w:t>
      </w:r>
      <w:r w:rsidRPr="00384C02">
        <w:rPr>
          <w:rFonts w:ascii="Times New Roman" w:hAnsi="Times New Roman" w:cs="Times New Roman"/>
          <w:lang w:val="ru-RU"/>
        </w:rPr>
        <w:t xml:space="preserve"> Российской Федерации (Мин</w:t>
      </w:r>
      <w:r>
        <w:rPr>
          <w:rFonts w:ascii="Times New Roman" w:hAnsi="Times New Roman" w:cs="Times New Roman"/>
          <w:lang w:val="ru-RU"/>
        </w:rPr>
        <w:t>строй</w:t>
      </w:r>
      <w:r w:rsidRPr="00384C02">
        <w:rPr>
          <w:rFonts w:ascii="Times New Roman" w:hAnsi="Times New Roman" w:cs="Times New Roman"/>
          <w:lang w:val="ru-RU"/>
        </w:rPr>
        <w:t xml:space="preserve"> России) от………2016 г. №и введен в действие с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u w:val="single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2016 г.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u w:val="single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5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>ЗАРЕГИСТРИРОВАН Федеральным агентством по техническому регулированию и метрологии (Росстандарт). Новое СП ХХХ.13330.2016 «</w:t>
      </w:r>
      <w:r w:rsidRPr="00514229">
        <w:rPr>
          <w:rFonts w:ascii="Times New Roman" w:hAnsi="Times New Roman" w:cs="Times New Roman"/>
          <w:sz w:val="26"/>
          <w:szCs w:val="26"/>
          <w:lang w:val="ru-RU"/>
        </w:rPr>
        <w:t>Инженерные изыскания для строительства в</w:t>
      </w:r>
      <w:r w:rsidRPr="00514229">
        <w:rPr>
          <w:rFonts w:ascii="Times New Roman" w:hAnsi="Times New Roman" w:cs="Times New Roman"/>
          <w:sz w:val="26"/>
          <w:szCs w:val="26"/>
        </w:rPr>
        <w:t> </w:t>
      </w:r>
      <w:r w:rsidRPr="00514229">
        <w:rPr>
          <w:rFonts w:ascii="Times New Roman" w:hAnsi="Times New Roman" w:cs="Times New Roman"/>
          <w:sz w:val="26"/>
          <w:szCs w:val="26"/>
          <w:lang w:val="ru-RU"/>
        </w:rPr>
        <w:t>сейсмоопасных районах</w:t>
      </w:r>
      <w:r w:rsidRPr="00384C02">
        <w:rPr>
          <w:rFonts w:ascii="Times New Roman" w:hAnsi="Times New Roman" w:cs="Times New Roman"/>
          <w:lang w:val="ru-RU"/>
        </w:rPr>
        <w:t>»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  <w:r w:rsidRPr="00384C02">
        <w:rPr>
          <w:rFonts w:ascii="Times New Roman" w:hAnsi="Times New Roman" w:cs="Times New Roman"/>
          <w:i/>
          <w:iCs/>
          <w:lang w:val="ru-RU"/>
        </w:rPr>
        <w:t>Информация об изменениях к настоящему своду правил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разработчика (Мин</w:t>
      </w:r>
      <w:r>
        <w:rPr>
          <w:rFonts w:ascii="Times New Roman" w:hAnsi="Times New Roman" w:cs="Times New Roman"/>
          <w:i/>
          <w:iCs/>
          <w:lang w:val="ru-RU"/>
        </w:rPr>
        <w:t>строй</w:t>
      </w:r>
      <w:r w:rsidRPr="00384C02">
        <w:rPr>
          <w:rFonts w:ascii="Times New Roman" w:hAnsi="Times New Roman" w:cs="Times New Roman"/>
          <w:i/>
          <w:iCs/>
          <w:lang w:val="ru-RU"/>
        </w:rPr>
        <w:t xml:space="preserve"> России) в сети Интернет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i/>
          <w:iCs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340526">
      <w:pPr>
        <w:spacing w:after="120"/>
        <w:ind w:firstLine="567"/>
        <w:jc w:val="right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© Мин</w:t>
      </w:r>
      <w:r>
        <w:rPr>
          <w:rFonts w:ascii="Times New Roman" w:hAnsi="Times New Roman" w:cs="Times New Roman"/>
          <w:lang w:val="ru-RU"/>
        </w:rPr>
        <w:t>строй</w:t>
      </w:r>
      <w:r w:rsidRPr="00384C02">
        <w:rPr>
          <w:rFonts w:ascii="Times New Roman" w:hAnsi="Times New Roman" w:cs="Times New Roman"/>
          <w:lang w:val="ru-RU"/>
        </w:rPr>
        <w:t xml:space="preserve"> России, 2016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</w:t>
      </w:r>
      <w:r>
        <w:rPr>
          <w:rFonts w:ascii="Times New Roman" w:hAnsi="Times New Roman" w:cs="Times New Roman"/>
          <w:lang w:val="ru-RU"/>
        </w:rPr>
        <w:t>строя</w:t>
      </w:r>
      <w:r w:rsidRPr="00384C02">
        <w:rPr>
          <w:rFonts w:ascii="Times New Roman" w:hAnsi="Times New Roman" w:cs="Times New Roman"/>
          <w:lang w:val="ru-RU"/>
        </w:rPr>
        <w:t xml:space="preserve"> России</w:t>
      </w:r>
    </w:p>
    <w:p w:rsidR="00C5173D" w:rsidRDefault="00C5173D" w:rsidP="00C5664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84C02">
        <w:rPr>
          <w:rFonts w:ascii="Times New Roman" w:hAnsi="Times New Roman" w:cs="Times New Roman"/>
          <w:b/>
          <w:bCs/>
          <w:lang w:val="ru-RU"/>
        </w:rPr>
        <w:br w:type="page"/>
      </w:r>
      <w:r w:rsidRPr="002F779F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D97297" w:rsidRDefault="0053660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0151A9">
        <w:fldChar w:fldCharType="begin"/>
      </w:r>
      <w:r w:rsidR="00C5173D" w:rsidRPr="000151A9">
        <w:instrText xml:space="preserve"> TOC \o "1-2" \h \z \u </w:instrText>
      </w:r>
      <w:r w:rsidRPr="000151A9">
        <w:fldChar w:fldCharType="separate"/>
      </w:r>
      <w:hyperlink w:anchor="_Toc44642174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1.Область применения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2.Нормативные ссылки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7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3. Термины и определения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8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4.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6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49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 Сейсмологические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_Toc446421749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0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7.1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_Toc446421750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1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7.2 Разработка сводного каталога землетрясений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_Toc446421751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13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2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7.3 Локальные сейсмологические наблюдения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_Toc446421752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14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3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7.4 Оценка параметров сейсмического режима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_Toc446421753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16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4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 Расчетпрогнозных сейсмических воздействий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_Toc446421754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8.1 Общие положения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8.2 Расчет параметров исходных сейсмических воздействий в баллах макросейсмической шкалы (методом расчета сейсмической сотрясаемости)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17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7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8.3 Уровень ускорений грунта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18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8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8.4 Преобладающий период колебаний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19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59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8.5 Продолжительность колебаний (ширина импульса)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_Toc446421759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19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0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8.6 Частотный состав. Форма спектра реакции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_Toc446421760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1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8.7 Коэффициент динамического усиления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_Toc446421761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2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8.8 Резонансное усиление грунтов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_Toc446421762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20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3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8.9 Построение локального спектра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_Toc446421763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4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8.10 Построение синтетической акселерограммы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_Toc446421764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5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9. Построение карт ДСР для площадных объектов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_Toc446421765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21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6" w:history="1"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>10. Проведение сейсмического микрорайонирования на площадных объектах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_Toc446421766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22</w:t>
        </w:r>
        <w:r w:rsidR="00D97297">
          <w:rPr>
            <w:noProof/>
            <w:webHidden/>
          </w:rPr>
          <w:fldChar w:fldCharType="end"/>
        </w:r>
      </w:hyperlink>
    </w:p>
    <w:p w:rsidR="00D97297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7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10.1. Инженерно-геологические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_Toc446421767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23</w:t>
        </w:r>
        <w:r w:rsidR="00D97297">
          <w:rPr>
            <w:noProof/>
            <w:webHidden/>
          </w:rPr>
          <w:fldChar w:fldCharType="end"/>
        </w:r>
      </w:hyperlink>
    </w:p>
    <w:p w:rsidR="00D97297" w:rsidRPr="00F516D0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8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10.2. Инструментальные геофизические исследования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_Toc446421768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  <w:r w:rsidR="00F516D0">
        <w:rPr>
          <w:noProof/>
          <w:lang w:val="ru-RU"/>
        </w:rPr>
        <w:t>4</w:t>
      </w:r>
    </w:p>
    <w:p w:rsidR="00D97297" w:rsidRPr="00F516D0" w:rsidRDefault="002F5D9B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46421769" w:history="1">
        <w:r w:rsidR="00D97297" w:rsidRPr="000A1AED">
          <w:rPr>
            <w:rStyle w:val="ac"/>
            <w:rFonts w:ascii="Times New Roman" w:hAnsi="Times New Roman" w:cs="Times New Roman"/>
            <w:iCs/>
            <w:noProof/>
            <w:lang w:val="ru-RU"/>
          </w:rPr>
          <w:t>10.3. Расчеты параметров</w:t>
        </w:r>
        <w:r w:rsidR="00D97297" w:rsidRPr="000A1AED">
          <w:rPr>
            <w:rStyle w:val="ac"/>
            <w:rFonts w:ascii="Times New Roman" w:hAnsi="Times New Roman" w:cs="Times New Roman"/>
            <w:noProof/>
            <w:lang w:val="ru-RU"/>
          </w:rPr>
          <w:t xml:space="preserve"> сейсмических воздействий с учетом грунтовых условий</w:t>
        </w:r>
        <w:r w:rsidR="00D97297">
          <w:rPr>
            <w:noProof/>
            <w:webHidden/>
          </w:rPr>
          <w:tab/>
        </w:r>
        <w:r w:rsidR="00D97297">
          <w:rPr>
            <w:noProof/>
            <w:webHidden/>
          </w:rPr>
          <w:fldChar w:fldCharType="begin"/>
        </w:r>
        <w:r w:rsidR="00D97297">
          <w:rPr>
            <w:noProof/>
            <w:webHidden/>
          </w:rPr>
          <w:instrText xml:space="preserve"> PAGEREF _Toc446421769 \h </w:instrText>
        </w:r>
        <w:r w:rsidR="00D97297">
          <w:rPr>
            <w:noProof/>
            <w:webHidden/>
          </w:rPr>
        </w:r>
        <w:r w:rsidR="00D97297">
          <w:rPr>
            <w:noProof/>
            <w:webHidden/>
          </w:rPr>
          <w:fldChar w:fldCharType="separate"/>
        </w:r>
        <w:r w:rsidR="00D97297">
          <w:rPr>
            <w:noProof/>
            <w:webHidden/>
          </w:rPr>
          <w:t>2</w:t>
        </w:r>
        <w:r w:rsidR="00D97297">
          <w:rPr>
            <w:noProof/>
            <w:webHidden/>
          </w:rPr>
          <w:fldChar w:fldCharType="end"/>
        </w:r>
      </w:hyperlink>
      <w:r w:rsidR="00F516D0">
        <w:rPr>
          <w:noProof/>
          <w:lang w:val="ru-RU"/>
        </w:rPr>
        <w:t>4</w:t>
      </w:r>
    </w:p>
    <w:p w:rsidR="00C5173D" w:rsidRPr="00A16F78" w:rsidRDefault="00536603" w:rsidP="00D97297">
      <w:pPr>
        <w:pStyle w:val="aa"/>
        <w:jc w:val="both"/>
        <w:rPr>
          <w:color w:val="000000"/>
        </w:rPr>
      </w:pPr>
      <w:r w:rsidRPr="000151A9">
        <w:fldChar w:fldCharType="end"/>
      </w:r>
    </w:p>
    <w:p w:rsidR="00C5173D" w:rsidRPr="00544AF2" w:rsidRDefault="00C5173D" w:rsidP="00544AF2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44AF2" w:rsidRDefault="00C5173D" w:rsidP="000151A9">
      <w:pPr>
        <w:pStyle w:val="12"/>
        <w:rPr>
          <w:lang w:val="ru-RU"/>
        </w:rPr>
      </w:pP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br w:type="page"/>
      </w: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Введение</w:t>
      </w:r>
    </w:p>
    <w:p w:rsidR="00C5173D" w:rsidRPr="00384C02" w:rsidRDefault="00C5173D" w:rsidP="00D15C3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 своде правил установлены требования в соответствии с Федеральным законом от 30 декабря 2009 г. №384-ФЗ «Технический регламент о безопасности зданий и сооружений», учтены требования международных и европейских нормативных документов, применены единые методы определения эксплуатационных характеристик и методов оценки. </w:t>
      </w:r>
    </w:p>
    <w:p w:rsidR="00C5173D" w:rsidRPr="00DB0849" w:rsidRDefault="00C5173D" w:rsidP="00DB084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Настоящий свод правил разработан на основе </w:t>
      </w:r>
      <w:r>
        <w:rPr>
          <w:rFonts w:ascii="Times New Roman" w:hAnsi="Times New Roman" w:cs="Times New Roman"/>
          <w:lang w:val="ru-RU"/>
        </w:rPr>
        <w:t xml:space="preserve">второй редакции СП «Объекты строительные ответственные. Правила детального сейсмического районирования» и второй редакции СП «Объекты строительные ответственные. Правила сейсмического микрорайонирования» разработанных в 2016 г. Федеральным государственным учреждением науки Институт физики Земли им. О.Ю. Шмидта Российской академии наук в рамках договора с </w:t>
      </w:r>
      <w:r w:rsidRPr="00DB0849">
        <w:rPr>
          <w:rFonts w:ascii="Times New Roman" w:hAnsi="Times New Roman" w:cs="Times New Roman"/>
          <w:lang w:val="ru-RU"/>
        </w:rPr>
        <w:t>АО «ЦНИИПромзданий»</w:t>
      </w:r>
      <w:r>
        <w:rPr>
          <w:rFonts w:ascii="Times New Roman" w:hAnsi="Times New Roman" w:cs="Times New Roman"/>
          <w:lang w:val="ru-RU"/>
        </w:rPr>
        <w:t xml:space="preserve"> для </w:t>
      </w:r>
      <w:r w:rsidRPr="00384C02">
        <w:rPr>
          <w:rFonts w:ascii="Times New Roman" w:hAnsi="Times New Roman" w:cs="Times New Roman"/>
          <w:lang w:val="ru-RU"/>
        </w:rPr>
        <w:t xml:space="preserve">Министерства </w:t>
      </w:r>
      <w:r>
        <w:rPr>
          <w:rFonts w:ascii="Times New Roman" w:hAnsi="Times New Roman" w:cs="Times New Roman"/>
          <w:lang w:val="ru-RU"/>
        </w:rPr>
        <w:t>строительства и коммунального хозяйства</w:t>
      </w:r>
      <w:r w:rsidRPr="00384C02">
        <w:rPr>
          <w:rFonts w:ascii="Times New Roman" w:hAnsi="Times New Roman" w:cs="Times New Roman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Вплоть до настоящего времени проведение работ по детальному сейсмическому районированию </w:t>
      </w:r>
      <w:r w:rsidRPr="004C0CF0">
        <w:rPr>
          <w:rFonts w:ascii="Times New Roman" w:hAnsi="Times New Roman" w:cs="Times New Roman"/>
          <w:lang w:val="ru-RU"/>
        </w:rPr>
        <w:t xml:space="preserve">(ДСР) </w:t>
      </w:r>
      <w:r>
        <w:rPr>
          <w:rFonts w:ascii="Times New Roman" w:hAnsi="Times New Roman" w:cs="Times New Roman"/>
          <w:lang w:val="ru-RU"/>
        </w:rPr>
        <w:t xml:space="preserve">площадных объектов </w:t>
      </w:r>
      <w:r w:rsidRPr="004C0CF0">
        <w:rPr>
          <w:rFonts w:ascii="Times New Roman" w:hAnsi="Times New Roman" w:cs="Times New Roman"/>
          <w:lang w:val="ru-RU"/>
        </w:rPr>
        <w:t>никакими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нормативными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документами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>не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4C0CF0">
        <w:rPr>
          <w:rFonts w:ascii="Times New Roman" w:hAnsi="Times New Roman" w:cs="Times New Roman"/>
          <w:lang w:val="ru-RU"/>
        </w:rPr>
        <w:t xml:space="preserve">регламентировалось. </w:t>
      </w:r>
      <w:r w:rsidRPr="00384C02">
        <w:rPr>
          <w:rFonts w:ascii="Times New Roman" w:hAnsi="Times New Roman" w:cs="Times New Roman"/>
          <w:lang w:val="ru-RU"/>
        </w:rPr>
        <w:t>Настоящий свод правил представляет собой новый документ, официально утвержденных аналогов которому ранее не существовало.</w:t>
      </w:r>
    </w:p>
    <w:p w:rsidR="00C5173D" w:rsidRPr="00384C02" w:rsidRDefault="00C5173D" w:rsidP="00D15C3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Разработ</w:t>
      </w:r>
      <w:r w:rsidR="00494F6B">
        <w:rPr>
          <w:rFonts w:ascii="Times New Roman" w:hAnsi="Times New Roman" w:cs="Times New Roman"/>
          <w:lang w:val="ru-RU"/>
        </w:rPr>
        <w:t>к</w:t>
      </w:r>
      <w:r w:rsidRPr="00384C02">
        <w:rPr>
          <w:rFonts w:ascii="Times New Roman" w:hAnsi="Times New Roman" w:cs="Times New Roman"/>
          <w:lang w:val="ru-RU"/>
        </w:rPr>
        <w:t>а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выполнена авторским коллективом Федерального государственного бюджетного научного учреждения науки Институт физики Земли им. О.Ю. Шмидта Российской академии наук (ИФЗ РАН): докт. геол.-мин. наук, руководитель проекта </w:t>
      </w:r>
      <w:r w:rsidRPr="00384C02">
        <w:rPr>
          <w:rFonts w:ascii="Times New Roman" w:hAnsi="Times New Roman" w:cs="Times New Roman"/>
          <w:i/>
          <w:iCs/>
          <w:lang w:val="ru-RU"/>
        </w:rPr>
        <w:t>Е.А.</w:t>
      </w:r>
      <w:r w:rsidRPr="002F779F">
        <w:rPr>
          <w:rFonts w:ascii="Times New Roman" w:hAnsi="Times New Roman" w:cs="Times New Roman"/>
          <w:i/>
          <w:iCs/>
        </w:rPr>
        <w:t> </w:t>
      </w:r>
      <w:r w:rsidRPr="00384C02">
        <w:rPr>
          <w:rFonts w:ascii="Times New Roman" w:hAnsi="Times New Roman" w:cs="Times New Roman"/>
          <w:i/>
          <w:iCs/>
          <w:lang w:val="ru-RU"/>
        </w:rPr>
        <w:t>Рогожин,</w:t>
      </w:r>
      <w:r w:rsidR="00494F6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докт. физ.-мат. наук </w:t>
      </w:r>
      <w:r w:rsidRPr="00BC5F0D">
        <w:rPr>
          <w:rFonts w:ascii="Times New Roman" w:hAnsi="Times New Roman" w:cs="Times New Roman"/>
          <w:i/>
          <w:iCs/>
          <w:lang w:val="ru-RU"/>
        </w:rPr>
        <w:t>А.С. Алешин</w:t>
      </w:r>
      <w:r>
        <w:rPr>
          <w:rFonts w:ascii="Times New Roman" w:hAnsi="Times New Roman" w:cs="Times New Roman"/>
          <w:lang w:val="ru-RU"/>
        </w:rPr>
        <w:t xml:space="preserve">, </w:t>
      </w:r>
      <w:r w:rsidRPr="00384C02">
        <w:rPr>
          <w:rFonts w:ascii="Times New Roman" w:hAnsi="Times New Roman" w:cs="Times New Roman"/>
          <w:lang w:val="ru-RU"/>
        </w:rPr>
        <w:t xml:space="preserve">докт.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Ф.Ф Аптикаев,</w:t>
      </w:r>
      <w:r w:rsidRPr="00384C02">
        <w:rPr>
          <w:rFonts w:ascii="Times New Roman" w:hAnsi="Times New Roman" w:cs="Times New Roman"/>
          <w:lang w:val="ru-RU"/>
        </w:rPr>
        <w:t xml:space="preserve">канд.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А.И Лутиков,</w:t>
      </w:r>
      <w:r w:rsidR="00494F6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канд. геол.-мин. наук </w:t>
      </w:r>
      <w:r w:rsidRPr="00384C02">
        <w:rPr>
          <w:rFonts w:ascii="Times New Roman" w:hAnsi="Times New Roman" w:cs="Times New Roman"/>
          <w:i/>
          <w:iCs/>
          <w:lang w:val="ru-RU"/>
        </w:rPr>
        <w:t>А.Н. Овсюченко</w:t>
      </w:r>
      <w:r w:rsidRPr="00384C02">
        <w:rPr>
          <w:rFonts w:ascii="Times New Roman" w:hAnsi="Times New Roman" w:cs="Times New Roman"/>
          <w:lang w:val="ru-RU"/>
        </w:rPr>
        <w:t xml:space="preserve">, канд. физ.-мат. наук </w:t>
      </w:r>
      <w:r w:rsidRPr="00384C02">
        <w:rPr>
          <w:rFonts w:ascii="Times New Roman" w:hAnsi="Times New Roman" w:cs="Times New Roman"/>
          <w:i/>
          <w:iCs/>
          <w:lang w:val="ru-RU"/>
        </w:rPr>
        <w:t>О.О. Эртелева.</w:t>
      </w:r>
    </w:p>
    <w:p w:rsidR="00C5173D" w:rsidRPr="00384C02" w:rsidRDefault="00C5173D" w:rsidP="004D3F89">
      <w:pPr>
        <w:rPr>
          <w:rFonts w:ascii="Times New Roman" w:hAnsi="Times New Roman" w:cs="Times New Roman"/>
          <w:b/>
          <w:bCs/>
          <w:lang w:val="ru-RU"/>
        </w:rPr>
      </w:pPr>
    </w:p>
    <w:p w:rsidR="00C5173D" w:rsidRPr="00384C02" w:rsidRDefault="00C5173D" w:rsidP="004D3F89">
      <w:pPr>
        <w:jc w:val="center"/>
        <w:rPr>
          <w:rFonts w:ascii="Times New Roman" w:hAnsi="Times New Roman" w:cs="Times New Roman"/>
          <w:b/>
          <w:bCs/>
          <w:lang w:val="ru-RU"/>
        </w:rPr>
        <w:sectPr w:rsidR="00C5173D" w:rsidRPr="00384C02" w:rsidSect="00340526">
          <w:footerReference w:type="even" r:id="rId8"/>
          <w:footerReference w:type="default" r:id="rId9"/>
          <w:pgSz w:w="11906" w:h="16838" w:code="9"/>
          <w:pgMar w:top="1701" w:right="1418" w:bottom="1701" w:left="1418" w:header="1304" w:footer="1304" w:gutter="0"/>
          <w:pgNumType w:fmt="upperRoman" w:start="1"/>
          <w:cols w:space="708"/>
          <w:docGrid w:linePitch="360"/>
        </w:sectPr>
      </w:pPr>
    </w:p>
    <w:p w:rsidR="00C5173D" w:rsidRPr="002F779F" w:rsidRDefault="00C5173D" w:rsidP="00340526">
      <w:pPr>
        <w:jc w:val="center"/>
        <w:rPr>
          <w:rFonts w:ascii="Times New Roman" w:hAnsi="Times New Roman" w:cs="Times New Roman"/>
          <w:b/>
          <w:bCs/>
        </w:rPr>
      </w:pPr>
      <w:r w:rsidRPr="002F779F">
        <w:rPr>
          <w:rFonts w:ascii="Times New Roman" w:hAnsi="Times New Roman" w:cs="Times New Roman"/>
          <w:b/>
          <w:bCs/>
        </w:rPr>
        <w:lastRenderedPageBreak/>
        <w:t>СВОД ПРАВИЛ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C5173D" w:rsidRPr="00734AD5">
        <w:trPr>
          <w:jc w:val="center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C5173D" w:rsidRPr="000D278A" w:rsidRDefault="00C5173D" w:rsidP="00DB08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ИНЖЕНЕРНЫЕ ИЗЫСКАНИЯ ДЛЯ СТРОИТЕЛЬСТВА В СЕЙСМООПАСНЫХ РАЙОНАХ</w:t>
            </w:r>
          </w:p>
          <w:p w:rsidR="00C5173D" w:rsidRPr="004C63B8" w:rsidRDefault="00C5173D" w:rsidP="00F252F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5173D" w:rsidRPr="00A96457" w:rsidRDefault="00C5173D" w:rsidP="00887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457">
              <w:rPr>
                <w:rStyle w:val="translation-chunk"/>
                <w:rFonts w:ascii="Times New Roman" w:hAnsi="Times New Roman" w:cs="Times New Roman"/>
                <w:color w:val="222222"/>
              </w:rPr>
              <w:t>ENGINEERING SURVEYS FOR CONSTRUCTION IN EARTHQUAKE-PRONE AREAS</w:t>
            </w:r>
          </w:p>
        </w:tc>
      </w:tr>
    </w:tbl>
    <w:p w:rsidR="00C5173D" w:rsidRPr="00384C02" w:rsidRDefault="00C5173D" w:rsidP="00315C40">
      <w:pPr>
        <w:spacing w:before="60"/>
        <w:jc w:val="right"/>
        <w:rPr>
          <w:rFonts w:ascii="Times New Roman" w:hAnsi="Times New Roman" w:cs="Times New Roman"/>
          <w:b/>
          <w:bCs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Дата введения 2016–ХХ–ХХ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36309456"/>
      <w:bookmarkStart w:id="2" w:name="_Toc446421745"/>
      <w:r w:rsidRPr="00384C02">
        <w:rPr>
          <w:rFonts w:ascii="Times New Roman" w:hAnsi="Times New Roman" w:cs="Times New Roman"/>
          <w:sz w:val="24"/>
          <w:szCs w:val="24"/>
          <w:lang w:val="ru-RU"/>
        </w:rPr>
        <w:t>1.Область применения</w:t>
      </w:r>
      <w:bookmarkEnd w:id="1"/>
      <w:bookmarkEnd w:id="2"/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1.1 Настоящий свод правил распространяется на работы по оценке сейсмической опасности, включающие сейсмотектонические, сейсмологические исследования</w:t>
      </w:r>
      <w:r>
        <w:rPr>
          <w:rFonts w:ascii="Times New Roman" w:hAnsi="Times New Roman" w:cs="Times New Roman"/>
          <w:lang w:val="ru-RU"/>
        </w:rPr>
        <w:t>, детальное сейсмическое районирование, сейсмическое микрорайонирование</w:t>
      </w:r>
      <w:r w:rsidRPr="00384C02">
        <w:rPr>
          <w:rFonts w:ascii="Times New Roman" w:hAnsi="Times New Roman" w:cs="Times New Roman"/>
          <w:lang w:val="ru-RU"/>
        </w:rPr>
        <w:t xml:space="preserve"> и оценку прогнозных сейсмических воздействий </w:t>
      </w:r>
      <w:r>
        <w:rPr>
          <w:rFonts w:ascii="Times New Roman" w:hAnsi="Times New Roman" w:cs="Times New Roman"/>
          <w:lang w:val="ru-RU"/>
        </w:rPr>
        <w:t xml:space="preserve">для </w:t>
      </w:r>
      <w:r w:rsidRPr="00384C02">
        <w:rPr>
          <w:rFonts w:ascii="Times New Roman" w:hAnsi="Times New Roman" w:cs="Times New Roman"/>
          <w:lang w:val="ru-RU"/>
        </w:rPr>
        <w:t xml:space="preserve">площадных объектов (типа территорий </w:t>
      </w:r>
      <w:r>
        <w:rPr>
          <w:rFonts w:ascii="Times New Roman" w:hAnsi="Times New Roman" w:cs="Times New Roman"/>
          <w:lang w:val="ru-RU"/>
        </w:rPr>
        <w:t xml:space="preserve">городов и </w:t>
      </w:r>
      <w:r w:rsidRPr="00384C02">
        <w:rPr>
          <w:rFonts w:ascii="Times New Roman" w:hAnsi="Times New Roman" w:cs="Times New Roman"/>
          <w:lang w:val="ru-RU"/>
        </w:rPr>
        <w:t>субъектов Федерации</w:t>
      </w:r>
      <w:r>
        <w:rPr>
          <w:rFonts w:ascii="Times New Roman" w:hAnsi="Times New Roman" w:cs="Times New Roman"/>
          <w:lang w:val="ru-RU"/>
        </w:rPr>
        <w:t xml:space="preserve"> – краев, областей, республик</w:t>
      </w:r>
      <w:r w:rsidRPr="00384C02">
        <w:rPr>
          <w:rFonts w:ascii="Times New Roman" w:hAnsi="Times New Roman" w:cs="Times New Roman"/>
          <w:lang w:val="ru-RU"/>
        </w:rPr>
        <w:t xml:space="preserve">)с целью предоставления проектным организациям всей необходимой информации для </w:t>
      </w:r>
      <w:r>
        <w:rPr>
          <w:rFonts w:ascii="Times New Roman" w:hAnsi="Times New Roman" w:cs="Times New Roman"/>
          <w:lang w:val="ru-RU"/>
        </w:rPr>
        <w:t>учета при проектировании</w:t>
      </w:r>
      <w:r w:rsidRPr="00384C02">
        <w:rPr>
          <w:rFonts w:ascii="Times New Roman" w:hAnsi="Times New Roman" w:cs="Times New Roman"/>
          <w:lang w:val="ru-RU"/>
        </w:rPr>
        <w:t xml:space="preserve"> ожидаемых параметров сейсмического движения грунта, в том числе смещений по активным разломам. </w:t>
      </w:r>
    </w:p>
    <w:p w:rsidR="00C5173D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1.2 Настоящий свод правил не распространяется на детальное сейсмическое районирование </w:t>
      </w:r>
      <w:r>
        <w:rPr>
          <w:rFonts w:ascii="Times New Roman" w:hAnsi="Times New Roman" w:cs="Times New Roman"/>
          <w:lang w:val="ru-RU"/>
        </w:rPr>
        <w:t xml:space="preserve">и сейсмическое микрорайонирование </w:t>
      </w:r>
      <w:r w:rsidRPr="00384C02">
        <w:rPr>
          <w:rFonts w:ascii="Times New Roman" w:hAnsi="Times New Roman" w:cs="Times New Roman"/>
          <w:lang w:val="ru-RU"/>
        </w:rPr>
        <w:t>под проектирование вновь строящихся, реконструируемых и технически перевооружаемых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объектов атомной энергетики, крупных гидросооружений, транспортных сооружений, крупных линейных объектов,</w:t>
      </w:r>
      <w:r w:rsidR="00494F6B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а также</w:t>
      </w:r>
      <w:r>
        <w:rPr>
          <w:rFonts w:ascii="Times New Roman" w:hAnsi="Times New Roman" w:cs="Times New Roman"/>
          <w:lang w:val="ru-RU"/>
        </w:rPr>
        <w:t xml:space="preserve"> точечных (сосредоточенных) ответственных строительных объектов</w:t>
      </w:r>
      <w:r w:rsidRPr="00384C02">
        <w:rPr>
          <w:rFonts w:ascii="Times New Roman" w:hAnsi="Times New Roman" w:cs="Times New Roman"/>
          <w:lang w:val="ru-RU"/>
        </w:rPr>
        <w:t>. Для этих объектов существуют собственные нормативные своды правил.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446421746"/>
      <w:r w:rsidRPr="00384C02">
        <w:rPr>
          <w:rFonts w:ascii="Times New Roman" w:hAnsi="Times New Roman" w:cs="Times New Roman"/>
          <w:sz w:val="24"/>
          <w:szCs w:val="24"/>
          <w:lang w:val="ru-RU"/>
        </w:rPr>
        <w:t>2.Нормативные ссылки</w:t>
      </w:r>
      <w:bookmarkEnd w:id="3"/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настоящем своде правил приведены ссылки на следующие нормативные документы: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 xml:space="preserve">Градостроительный кодекс Российской Федерации от 29.12.2004 №190-ФЗ </w:t>
      </w:r>
    </w:p>
    <w:p w:rsidR="00C5173D" w:rsidRPr="00384C02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РБ-019-01 Оценка сейсмической опасности участков размещения ядерно- и радиационно-опасных объектов на основании геодинамических данных. М.: Госатомнадзор России, 2001.</w:t>
      </w:r>
    </w:p>
    <w:p w:rsidR="00C5173D" w:rsidRPr="00384C02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РД-91.020.00-КТН-042-12. Инженерные изыскания для строительства магистральных нефтепроводов и нефтепродуктопроводов. М.: ОАО «АК «Транснефть», 2012.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РСН-60-86. Республиканские строительные нормы. М.: Росстройиздат, 1986.</w:t>
      </w:r>
    </w:p>
    <w:p w:rsidR="00C5173D" w:rsidRPr="00A16F78" w:rsidRDefault="00C5173D" w:rsidP="00A92FD1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A16F78">
        <w:rPr>
          <w:rFonts w:ascii="Times New Roman" w:hAnsi="Times New Roman" w:cs="Times New Roman"/>
          <w:color w:val="000000"/>
          <w:lang w:val="ru-RU"/>
        </w:rPr>
        <w:t>Сейсмическая сотрясаемость территории СССР. / Отв. ред. Ю.В. Ризниченко. М.: Наука, 1979. 190</w:t>
      </w:r>
      <w:r w:rsidRPr="00A16F78">
        <w:rPr>
          <w:rFonts w:ascii="Times New Roman" w:hAnsi="Times New Roman" w:cs="Times New Roman"/>
          <w:color w:val="000000"/>
        </w:rPr>
        <w:t> </w:t>
      </w:r>
      <w:r w:rsidRPr="00A16F78">
        <w:rPr>
          <w:rFonts w:ascii="Times New Roman" w:hAnsi="Times New Roman" w:cs="Times New Roman"/>
          <w:color w:val="000000"/>
          <w:lang w:val="ru-RU"/>
        </w:rPr>
        <w:t>с.</w:t>
      </w:r>
    </w:p>
    <w:p w:rsidR="00C5173D" w:rsidRPr="004C0CF0" w:rsidRDefault="00C5173D" w:rsidP="00A92FD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СП 14.13330.2014 Строительство в сейсмических районах. </w:t>
      </w:r>
      <w:r w:rsidRPr="004C0CF0">
        <w:rPr>
          <w:rFonts w:ascii="Times New Roman" w:hAnsi="Times New Roman" w:cs="Times New Roman"/>
          <w:lang w:val="ru-RU"/>
        </w:rPr>
        <w:t xml:space="preserve">АктуализированнаяредакцияСНиП </w:t>
      </w:r>
      <w:r w:rsidRPr="002F779F">
        <w:rPr>
          <w:rFonts w:ascii="Times New Roman" w:hAnsi="Times New Roman" w:cs="Times New Roman"/>
        </w:rPr>
        <w:t>II</w:t>
      </w:r>
      <w:r w:rsidRPr="004C0CF0">
        <w:rPr>
          <w:rFonts w:ascii="Times New Roman" w:hAnsi="Times New Roman" w:cs="Times New Roman"/>
          <w:lang w:val="ru-RU"/>
        </w:rPr>
        <w:t>-7-81*</w:t>
      </w:r>
      <w:r>
        <w:rPr>
          <w:rFonts w:ascii="Times New Roman" w:hAnsi="Times New Roman" w:cs="Times New Roman"/>
          <w:lang w:val="ru-RU"/>
        </w:rPr>
        <w:t>, 2015</w:t>
      </w:r>
      <w:r w:rsidRPr="004C0CF0">
        <w:rPr>
          <w:rFonts w:ascii="Times New Roman" w:hAnsi="Times New Roman" w:cs="Times New Roman"/>
          <w:lang w:val="ru-RU"/>
        </w:rPr>
        <w:t xml:space="preserve">. </w:t>
      </w:r>
    </w:p>
    <w:p w:rsidR="00C5173D" w:rsidRPr="004C0CF0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СП 47.13330.2012. Инженерные изыскания для строительства. Основные положения. Актуализированная редакция СНиП 11-02-96. </w:t>
      </w:r>
      <w:r w:rsidRPr="004C0CF0">
        <w:rPr>
          <w:rFonts w:ascii="Times New Roman" w:hAnsi="Times New Roman" w:cs="Times New Roman"/>
          <w:lang w:val="ru-RU"/>
        </w:rPr>
        <w:t xml:space="preserve">М.: 2013.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C0CF0">
        <w:rPr>
          <w:rFonts w:ascii="Times New Roman" w:hAnsi="Times New Roman" w:cs="Times New Roman"/>
          <w:lang w:val="ru-RU"/>
        </w:rPr>
        <w:t xml:space="preserve">СТО Газпром 2-2.1-249-2008. Магистральные газопроводы. М.: ОАО «Газпром», 2008. </w:t>
      </w:r>
    </w:p>
    <w:p w:rsidR="00C5173D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D278A">
        <w:rPr>
          <w:rFonts w:ascii="Times New Roman" w:hAnsi="Times New Roman" w:cs="Times New Roman"/>
          <w:lang w:val="ru-RU"/>
        </w:rPr>
        <w:t xml:space="preserve">СП </w:t>
      </w:r>
      <w:r w:rsidRPr="000D278A">
        <w:rPr>
          <w:rFonts w:ascii="Times New Roman" w:hAnsi="Times New Roman" w:cs="Times New Roman"/>
        </w:rPr>
        <w:t>XXX</w:t>
      </w:r>
      <w:r w:rsidRPr="000D278A">
        <w:rPr>
          <w:rFonts w:ascii="Times New Roman" w:hAnsi="Times New Roman" w:cs="Times New Roman"/>
          <w:lang w:val="ru-RU"/>
        </w:rPr>
        <w:t>.13330.2016</w:t>
      </w:r>
      <w:r>
        <w:rPr>
          <w:rFonts w:ascii="Times New Roman" w:hAnsi="Times New Roman" w:cs="Times New Roman"/>
          <w:lang w:val="ru-RU"/>
        </w:rPr>
        <w:t xml:space="preserve"> «Объекты строительные ответственные. Правила детального сейсмического районирования». Вторая редакция, 2016</w:t>
      </w:r>
    </w:p>
    <w:p w:rsidR="00C5173D" w:rsidRPr="000D278A" w:rsidRDefault="00C5173D" w:rsidP="000D27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СП </w:t>
      </w:r>
      <w:r w:rsidRPr="000D278A">
        <w:rPr>
          <w:rFonts w:ascii="Times New Roman" w:hAnsi="Times New Roman" w:cs="Times New Roman"/>
        </w:rPr>
        <w:t>XXX</w:t>
      </w:r>
      <w:r w:rsidRPr="000D278A">
        <w:rPr>
          <w:rFonts w:ascii="Times New Roman" w:hAnsi="Times New Roman" w:cs="Times New Roman"/>
          <w:lang w:val="ru-RU"/>
        </w:rPr>
        <w:t>.13330.2016</w:t>
      </w:r>
      <w:r>
        <w:rPr>
          <w:rFonts w:ascii="Times New Roman" w:hAnsi="Times New Roman" w:cs="Times New Roman"/>
          <w:lang w:val="ru-RU"/>
        </w:rPr>
        <w:t xml:space="preserve"> «Объекты строительные ответственные. Правила сейсмического микрорайонирования». Вторая редакция, 2016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21 июля 1997 г. № 116-ФЗ «О промышленной безопасности опасных производственных объектов»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27 декабря 2002 г. № 184-ФЗ «О техническом регулировании»</w:t>
      </w:r>
    </w:p>
    <w:p w:rsidR="00C5173D" w:rsidRPr="001A32BF" w:rsidRDefault="00C5173D" w:rsidP="00683652">
      <w:pPr>
        <w:spacing w:after="120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  <w:lang w:val="ru-RU"/>
        </w:rPr>
        <w:t>Федеральный закон от 30 декабря 2009 г. № 384-ФЗ «Технический регламент о безопасности сооружений»</w:t>
      </w:r>
    </w:p>
    <w:p w:rsidR="00C5173D" w:rsidRPr="00A67084" w:rsidRDefault="00C5173D" w:rsidP="00683652">
      <w:pPr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32BF">
        <w:rPr>
          <w:rFonts w:ascii="Times New Roman" w:hAnsi="Times New Roman" w:cs="Times New Roman"/>
          <w:sz w:val="22"/>
          <w:szCs w:val="22"/>
        </w:rPr>
        <w:t xml:space="preserve">BS EN 1998-1:2004. English version. Eurocode 8: Design of structures for earthquake resistance - Part 1: General rules, seismic actions and rules for buildings. European Committee for Standartization. This British Standard was published under the authority of the Standards Policy and Strategy Committee on 8 April 2005. </w:t>
      </w:r>
      <w:r w:rsidRPr="00A67084">
        <w:rPr>
          <w:rFonts w:ascii="Times New Roman" w:hAnsi="Times New Roman" w:cs="Times New Roman"/>
          <w:sz w:val="22"/>
          <w:szCs w:val="22"/>
          <w:lang w:val="ru-RU"/>
        </w:rPr>
        <w:t xml:space="preserve">233 </w:t>
      </w:r>
      <w:r w:rsidRPr="001A32BF">
        <w:rPr>
          <w:rFonts w:ascii="Times New Roman" w:hAnsi="Times New Roman" w:cs="Times New Roman"/>
          <w:sz w:val="22"/>
          <w:szCs w:val="22"/>
        </w:rPr>
        <w:t>p</w:t>
      </w:r>
    </w:p>
    <w:p w:rsidR="00C5173D" w:rsidRDefault="00C5173D" w:rsidP="000151A9">
      <w:pPr>
        <w:spacing w:after="120"/>
        <w:ind w:left="567"/>
        <w:jc w:val="both"/>
        <w:rPr>
          <w:rFonts w:ascii="Times New Roman" w:hAnsi="Times New Roman" w:cs="Times New Roman"/>
          <w:spacing w:val="50"/>
          <w:sz w:val="20"/>
          <w:szCs w:val="20"/>
          <w:lang w:val="ru-RU"/>
        </w:rPr>
      </w:pPr>
    </w:p>
    <w:p w:rsidR="00C5173D" w:rsidRPr="00384C02" w:rsidRDefault="00C5173D" w:rsidP="000151A9">
      <w:pPr>
        <w:spacing w:after="120"/>
        <w:ind w:left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84C02">
        <w:rPr>
          <w:rFonts w:ascii="Times New Roman" w:hAnsi="Times New Roman" w:cs="Times New Roman"/>
          <w:spacing w:val="50"/>
          <w:sz w:val="20"/>
          <w:szCs w:val="20"/>
          <w:lang w:val="ru-RU"/>
        </w:rPr>
        <w:t>Примечание</w:t>
      </w:r>
      <w:r w:rsidRPr="00384C02">
        <w:rPr>
          <w:rFonts w:ascii="Times New Roman" w:hAnsi="Times New Roman" w:cs="Times New Roman"/>
          <w:sz w:val="20"/>
          <w:szCs w:val="20"/>
          <w:lang w:val="ru-RU"/>
        </w:rPr>
        <w:t xml:space="preserve"> – При пользовании настоящим сводом правил целесообразно проверить действие ссылочных стандартови сводов правил в информационной системе общего пользования – на официальном сайте национального органа Российской Федерации по стандартизации в сети Интернет, или по ежегодно издаваемому информационному указателю «Национальные стандарты», который опубликован по состоянию на 1 января текущего года, и посоответствующим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46421747"/>
      <w:r w:rsidRPr="00384C02">
        <w:rPr>
          <w:rFonts w:ascii="Times New Roman" w:hAnsi="Times New Roman" w:cs="Times New Roman"/>
          <w:sz w:val="24"/>
          <w:szCs w:val="24"/>
          <w:lang w:val="ru-RU"/>
        </w:rPr>
        <w:t>3. Термины и определения</w:t>
      </w:r>
      <w:bookmarkEnd w:id="4"/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настоящем документе приняты следующие термины и определения: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bookmarkStart w:id="5" w:name="_Toc446421748"/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3.1 акселерограмма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lang w:val="ru-RU"/>
        </w:rPr>
        <w:t>(велосиграмма, сейсмограмма)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Зависимость ускорения </w:t>
      </w:r>
      <w:r w:rsidRPr="00384C02">
        <w:rPr>
          <w:rFonts w:ascii="Times New Roman" w:hAnsi="Times New Roman" w:cs="Times New Roman"/>
          <w:lang w:val="ru-RU"/>
        </w:rPr>
        <w:t>(скорости, смещения) от времени точки основания или сооружения в процессе землетрясения, имеющая одну, две или три компоненты.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3.2 акселерограмма землетрясения: </w:t>
      </w:r>
      <w:r w:rsidRPr="00384C02">
        <w:rPr>
          <w:rFonts w:ascii="Times New Roman" w:hAnsi="Times New Roman" w:cs="Times New Roman"/>
          <w:color w:val="000000"/>
          <w:lang w:val="ru-RU"/>
        </w:rPr>
        <w:t>Запись процесса изменения во времени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ускорения колебаний грунта (основания) для определенного направления.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3.3</w:t>
      </w:r>
      <w:r w:rsidRPr="008602C7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акселерограмма синтезированная: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Акселерограмма, полученная с помощью расчетных методов, в том числе, на основе статистической обработки ряда акселерограмм и/или спектров реальных землетрясений с учетом местных сейсмологических условий –</w:t>
      </w:r>
      <w:r w:rsidRPr="00384C02">
        <w:rPr>
          <w:rFonts w:ascii="Times New Roman" w:hAnsi="Times New Roman" w:cs="Times New Roman"/>
          <w:lang w:val="ru-RU"/>
        </w:rPr>
        <w:t>магнитуды, типа подвижки в очаге, расстояния и результатов СМР.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3.4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Активная зона сооружения: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</w:t>
      </w:r>
      <w:r w:rsidRPr="005F61BD">
        <w:rPr>
          <w:rFonts w:ascii="Times New Roman" w:hAnsi="Times New Roman" w:cs="Times New Roman"/>
          <w:lang w:val="ru-RU"/>
        </w:rPr>
        <w:t>слой грунта мощностью, ниже которой дополнительное давление от сооружения не превышает 20% природного литостатического давления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5 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активный разлом: </w:t>
      </w:r>
      <w:r w:rsidRPr="00384C02">
        <w:rPr>
          <w:rFonts w:ascii="Times New Roman" w:hAnsi="Times New Roman" w:cs="Times New Roman"/>
          <w:lang w:val="ru-RU"/>
        </w:rPr>
        <w:t xml:space="preserve">Геологический разлом, смещающий позднеплейстоцен-голоценовые отложения и формы рельефа возрастом в первые десятки тысяч лет и </w:t>
      </w:r>
      <w:r>
        <w:rPr>
          <w:rFonts w:ascii="Times New Roman" w:hAnsi="Times New Roman" w:cs="Times New Roman"/>
          <w:lang w:val="ru-RU"/>
        </w:rPr>
        <w:t>моложе</w:t>
      </w:r>
      <w:r w:rsidRPr="00384C02">
        <w:rPr>
          <w:rFonts w:ascii="Times New Roman" w:hAnsi="Times New Roman" w:cs="Times New Roman"/>
          <w:lang w:val="ru-RU"/>
        </w:rPr>
        <w:t xml:space="preserve">.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8602C7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>6</w:t>
      </w:r>
      <w:r w:rsidRPr="008602C7">
        <w:rPr>
          <w:rFonts w:ascii="Times New Roman" w:hAnsi="Times New Roman" w:cs="Times New Roman"/>
          <w:b/>
          <w:bCs/>
          <w:lang w:val="ru-RU"/>
        </w:rPr>
        <w:t xml:space="preserve"> вероятность превышения (</w:t>
      </w:r>
      <w:r w:rsidRPr="008602C7">
        <w:rPr>
          <w:rFonts w:ascii="Times New Roman" w:hAnsi="Times New Roman" w:cs="Times New Roman"/>
          <w:b/>
          <w:bCs/>
          <w:i/>
          <w:iCs/>
        </w:rPr>
        <w:t>P</w:t>
      </w:r>
      <w:r w:rsidRPr="008602C7">
        <w:rPr>
          <w:rFonts w:ascii="Times New Roman" w:hAnsi="Times New Roman" w:cs="Times New Roman"/>
          <w:b/>
          <w:bCs/>
          <w:i/>
          <w:iCs/>
          <w:vertAlign w:val="subscript"/>
        </w:rPr>
        <w:t>t</w:t>
      </w:r>
      <w:r w:rsidRPr="008602C7">
        <w:rPr>
          <w:rFonts w:ascii="Times New Roman" w:hAnsi="Times New Roman" w:cs="Times New Roman"/>
          <w:b/>
          <w:bCs/>
          <w:lang w:val="ru-RU"/>
        </w:rPr>
        <w:t>):</w:t>
      </w:r>
      <w:r w:rsidRPr="008602C7"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рассчитывается из пре</w:t>
      </w:r>
      <w:r>
        <w:rPr>
          <w:rFonts w:ascii="Times New Roman" w:hAnsi="Times New Roman" w:cs="Times New Roman"/>
          <w:lang w:val="ru-RU"/>
        </w:rPr>
        <w:t>дставл</w:t>
      </w:r>
      <w:r w:rsidRPr="00384C02">
        <w:rPr>
          <w:rFonts w:ascii="Times New Roman" w:hAnsi="Times New Roman" w:cs="Times New Roman"/>
          <w:lang w:val="ru-RU"/>
        </w:rPr>
        <w:t>ения, что поток землетрясений в области средних и более периодов повторения удовлетворяет распределению Пуассона, откуда следует,</w:t>
      </w:r>
      <w:r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 xml:space="preserve">что превышение расчетной балльности за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лет (в нашем случае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= 50 лет) может быть определено по формуле:</w:t>
      </w:r>
    </w:p>
    <w:p w:rsidR="00494F6B" w:rsidRPr="00384C02" w:rsidRDefault="00494F6B" w:rsidP="00494F6B">
      <w:pPr>
        <w:spacing w:after="120"/>
        <w:ind w:firstLine="567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lastRenderedPageBreak/>
        <w:fldChar w:fldCharType="begin"/>
      </w:r>
      <w:r w:rsidRPr="008D6295">
        <w:rPr>
          <w:rFonts w:ascii="Times New Roman" w:hAnsi="Times New Roman" w:cs="Times New Roman"/>
          <w:lang w:val="ru-RU"/>
        </w:rPr>
        <w:instrText xml:space="preserve"> QUOTE </w:instrText>
      </w:r>
      <w:r>
        <w:rPr>
          <w:noProof/>
          <w:lang w:val="ru-RU" w:eastAsia="ru-RU"/>
        </w:rPr>
        <w:drawing>
          <wp:inline distT="0" distB="0" distL="0" distR="0" wp14:anchorId="6002B29D" wp14:editId="628B0CAC">
            <wp:extent cx="1117600" cy="304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instrText xml:space="preserve"> </w:instrText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>
        <w:rPr>
          <w:noProof/>
          <w:lang w:val="ru-RU" w:eastAsia="ru-RU"/>
        </w:rPr>
        <w:drawing>
          <wp:inline distT="0" distB="0" distL="0" distR="0" wp14:anchorId="0B7201F2" wp14:editId="2FC16420">
            <wp:extent cx="1117600" cy="304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Pr="00384C02">
        <w:rPr>
          <w:rFonts w:ascii="Times New Roman" w:hAnsi="Times New Roman" w:cs="Times New Roman"/>
          <w:lang w:val="ru-RU"/>
        </w:rPr>
        <w:t>,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– средний период повторения сейсмической интенсивности </w:t>
      </w:r>
      <w:r w:rsidRPr="004C4EB9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>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 xml:space="preserve">3.7 </w:t>
      </w:r>
      <w:r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в</w:t>
      </w: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иброразжижение: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потеря несущей способности водонасыщенных дисперсных грунтов при сильных динамических воздействиях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воздействие сейсмическое: </w:t>
      </w:r>
      <w:r w:rsidRPr="00384C02">
        <w:rPr>
          <w:rFonts w:ascii="Times New Roman" w:hAnsi="Times New Roman" w:cs="Times New Roman"/>
          <w:color w:val="000000"/>
          <w:lang w:val="ru-RU"/>
        </w:rPr>
        <w:t>Движение грунта, вызванное природными или техногенными факторами (землетрясения, взрывы, движение транспорта, работа промышленного оборудования), обусловливающее движение, деформации, иногда разрушение сооружений и других объектов.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график (закон) повторяемости</w:t>
      </w:r>
      <w:r w:rsidRPr="003A19FB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3A19FB">
        <w:rPr>
          <w:rFonts w:ascii="Times New Roman" w:hAnsi="Times New Roman" w:cs="Times New Roman"/>
          <w:color w:val="000000"/>
          <w:lang w:val="ru-RU"/>
        </w:rPr>
        <w:t>з</w:t>
      </w:r>
      <w:r w:rsidRPr="00384C02">
        <w:rPr>
          <w:rFonts w:ascii="Times New Roman" w:hAnsi="Times New Roman" w:cs="Times New Roman"/>
          <w:lang w:val="ru-RU"/>
        </w:rPr>
        <w:t xml:space="preserve">ависимость между числом событий и магнитудой землетрясения </w:t>
      </w:r>
      <w:r w:rsidRPr="006C73FF">
        <w:rPr>
          <w:rFonts w:ascii="Times New Roman" w:hAnsi="Times New Roman" w:cs="Times New Roman"/>
        </w:rPr>
        <w:t>N</w:t>
      </w:r>
      <w:r w:rsidRPr="00384C02">
        <w:rPr>
          <w:rFonts w:ascii="Times New Roman" w:hAnsi="Times New Roman" w:cs="Times New Roman"/>
          <w:lang w:val="ru-RU"/>
        </w:rPr>
        <w:t>(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закон повторяемости Гутенберга-Рихтера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Для целей сейсмического районирования число событий в каждом интервале магнитуд нормируется на свой период </w:t>
      </w:r>
      <w:r w:rsidRPr="00384C02">
        <w:rPr>
          <w:rFonts w:ascii="Times New Roman" w:eastAsia="MS Mincho" w:hAnsi="Times New Roman" w:cs="Times New Roman"/>
          <w:lang w:val="ru-RU"/>
        </w:rPr>
        <w:t>представительной фиксации</w:t>
      </w:r>
      <w:r w:rsidRPr="00384C02">
        <w:rPr>
          <w:rFonts w:ascii="Times New Roman" w:hAnsi="Times New Roman" w:cs="Times New Roman"/>
          <w:lang w:val="ru-RU"/>
        </w:rPr>
        <w:t xml:space="preserve"> (</w:t>
      </w:r>
      <w:r w:rsidRPr="006C73FF">
        <w:rPr>
          <w:rFonts w:ascii="Times New Roman" w:eastAsia="MS Mincho" w:hAnsi="Times New Roman" w:cs="Times New Roman"/>
        </w:rPr>
        <w:t>T</w:t>
      </w:r>
      <w:r w:rsidRPr="006C73FF">
        <w:rPr>
          <w:rFonts w:ascii="Times New Roman" w:eastAsia="MS Mincho" w:hAnsi="Times New Roman" w:cs="Times New Roman"/>
          <w:vertAlign w:val="subscript"/>
        </w:rPr>
        <w:t>repr</w:t>
      </w:r>
      <w:r w:rsidRPr="00384C02">
        <w:rPr>
          <w:rFonts w:ascii="Times New Roman" w:eastAsia="MS Mincho" w:hAnsi="Times New Roman" w:cs="Times New Roman"/>
          <w:lang w:val="ru-RU"/>
        </w:rPr>
        <w:t xml:space="preserve">), так что </w:t>
      </w:r>
    </w:p>
    <w:p w:rsidR="00494F6B" w:rsidRPr="00A73184" w:rsidRDefault="00494F6B" w:rsidP="00494F6B">
      <w:pPr>
        <w:spacing w:after="120"/>
        <w:jc w:val="center"/>
        <w:rPr>
          <w:rFonts w:ascii="Times New Roman" w:eastAsia="MS Mincho" w:hAnsi="Times New Roman"/>
        </w:rPr>
      </w:pPr>
      <w:r>
        <w:rPr>
          <w:rFonts w:eastAsia="MS Mincho"/>
          <w:noProof/>
          <w:lang w:val="ru-RU" w:eastAsia="ru-RU"/>
        </w:rPr>
        <w:drawing>
          <wp:inline distT="0" distB="0" distL="0" distR="0" wp14:anchorId="292AF6D8" wp14:editId="704C806D">
            <wp:extent cx="1384300" cy="342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B" w:rsidRDefault="00494F6B" w:rsidP="00494F6B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Параметр </w:t>
      </w:r>
      <w:r w:rsidRPr="004C4EB9">
        <w:rPr>
          <w:rFonts w:ascii="Times New Roman" w:eastAsia="MS Mincho" w:hAnsi="Times New Roman" w:cs="Times New Roman"/>
          <w:i/>
          <w:iCs/>
        </w:rPr>
        <w:t>N</w:t>
      </w:r>
      <w:r w:rsidRPr="00384C02">
        <w:rPr>
          <w:rFonts w:ascii="Times New Roman" w:eastAsia="MS Mincho" w:hAnsi="Times New Roman" w:cs="Times New Roman"/>
          <w:i/>
          <w:iCs/>
          <w:lang w:val="ru-RU"/>
        </w:rPr>
        <w:t xml:space="preserve"> / </w:t>
      </w:r>
      <w:r w:rsidRPr="004C4EB9">
        <w:rPr>
          <w:rFonts w:ascii="Times New Roman" w:eastAsia="MS Mincho" w:hAnsi="Times New Roman" w:cs="Times New Roman"/>
          <w:i/>
          <w:iCs/>
        </w:rPr>
        <w:t>T</w:t>
      </w:r>
      <w:r w:rsidRPr="004C4EB9">
        <w:rPr>
          <w:rFonts w:ascii="Times New Roman" w:eastAsia="MS Mincho" w:hAnsi="Times New Roman" w:cs="Times New Roman"/>
          <w:i/>
          <w:iCs/>
          <w:vertAlign w:val="subscript"/>
        </w:rPr>
        <w:t>repr</w:t>
      </w:r>
      <w:r>
        <w:rPr>
          <w:rFonts w:ascii="Times New Roman" w:eastAsia="MS Mincho" w:hAnsi="Times New Roman" w:cs="Times New Roman"/>
          <w:lang w:val="ru-RU"/>
        </w:rPr>
        <w:t>- это</w:t>
      </w:r>
      <w:r w:rsidRPr="00384C02">
        <w:rPr>
          <w:rFonts w:ascii="Times New Roman" w:eastAsia="MS Mincho" w:hAnsi="Times New Roman" w:cs="Times New Roman"/>
          <w:lang w:val="ru-RU"/>
        </w:rPr>
        <w:t xml:space="preserve"> средне</w:t>
      </w:r>
      <w:r>
        <w:rPr>
          <w:rFonts w:ascii="Times New Roman" w:eastAsia="MS Mincho" w:hAnsi="Times New Roman" w:cs="Times New Roman"/>
          <w:lang w:val="ru-RU"/>
        </w:rPr>
        <w:t>е</w:t>
      </w:r>
      <w:r w:rsidRPr="00384C02">
        <w:rPr>
          <w:rFonts w:ascii="Times New Roman" w:eastAsia="MS Mincho" w:hAnsi="Times New Roman" w:cs="Times New Roman"/>
          <w:lang w:val="ru-RU"/>
        </w:rPr>
        <w:t xml:space="preserve"> числ</w:t>
      </w:r>
      <w:r>
        <w:rPr>
          <w:rFonts w:ascii="Times New Roman" w:eastAsia="MS Mincho" w:hAnsi="Times New Roman" w:cs="Times New Roman"/>
          <w:lang w:val="ru-RU"/>
        </w:rPr>
        <w:t>о</w:t>
      </w:r>
      <w:r w:rsidRPr="00384C02">
        <w:rPr>
          <w:rFonts w:ascii="Times New Roman" w:eastAsia="MS Mincho" w:hAnsi="Times New Roman" w:cs="Times New Roman"/>
          <w:lang w:val="ru-RU"/>
        </w:rPr>
        <w:t xml:space="preserve"> событий за год в соответствующем интервале магнитуд. График повторяемости оцени</w:t>
      </w:r>
      <w:r>
        <w:rPr>
          <w:rFonts w:ascii="Times New Roman" w:eastAsia="MS Mincho" w:hAnsi="Times New Roman" w:cs="Times New Roman"/>
          <w:lang w:val="ru-RU"/>
        </w:rPr>
        <w:t>вает</w:t>
      </w:r>
      <w:r w:rsidRPr="00384C02">
        <w:rPr>
          <w:rFonts w:ascii="Times New Roman" w:eastAsia="MS Mincho" w:hAnsi="Times New Roman" w:cs="Times New Roman"/>
          <w:lang w:val="ru-RU"/>
        </w:rPr>
        <w:t xml:space="preserve"> средний период повторения землетрясений с данной магнитудой на территории ДСР. 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3.10 грунтовые коэффициенты: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коэффициенты, учитывающие увеличение амплитуды сейсмических воздействий.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3.11 грунтовые категории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>: – категории грунтов по сейсмическим свойствам.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12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детальное сейсмическое районирование (ДСР):</w:t>
      </w:r>
      <w:r w:rsidRPr="00384C02">
        <w:rPr>
          <w:rFonts w:ascii="Times New Roman" w:hAnsi="Times New Roman" w:cs="Times New Roman"/>
          <w:lang w:val="ru-RU"/>
        </w:rPr>
        <w:t xml:space="preserve"> Метод сейсмического районирования, служит для определения возможных сейсмических воздействий, в том числе в инженерных терминах, на конкретные существующие и проектируемые сооружения, территории населенных пунктов и отдельных районов. Масштаб карт ДСР: 1:500 000 и крупнее.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13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динамический метод анализа: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Метод расчета на воздействие в форме акселерограмм колебаний грунта в основании сооружения путем численного интегрирования уравнений движения.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14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зона ВОЗ: </w:t>
      </w:r>
      <w:r w:rsidRPr="00384C02">
        <w:rPr>
          <w:rFonts w:ascii="Times New Roman" w:hAnsi="Times New Roman" w:cs="Times New Roman"/>
          <w:lang w:val="ru-RU"/>
        </w:rPr>
        <w:t>Зона возможных очагов землетрясений.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 w:rsidRPr="008602C7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интенсивность землетрясения: </w:t>
      </w:r>
      <w:r w:rsidRPr="00384C02">
        <w:rPr>
          <w:rFonts w:ascii="Times New Roman" w:hAnsi="Times New Roman" w:cs="Times New Roman"/>
          <w:color w:val="000000"/>
          <w:lang w:val="ru-RU"/>
        </w:rPr>
        <w:t>Оценка воздействия землетрясения в баллах 12-балльной шкалы, определяемая по макросейсмическим описаниям разрушений и повреждений природных объектов, грунта, зданий и сооружений, движений тел, а также по наблюдениям и ощущениям людей.</w:t>
      </w:r>
      <w:r w:rsidRPr="004C0C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3.16 интенсивность сейсмических воздействий: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величина сейсмических воздействий либо в макросейсмических баллах, либо в амплитудах ускорений.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3.17 инструментальные характеристики сейсмических воздействий: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 амплитуды ускорений, скоростей смещений, смещений, периодов и длительностей сейсмических воздействий. 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исходная сейсмичность: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Сейсмичность района или площадки, определяемая для нормативных периодов повторяемости и средних грунтовых условий с помощью ОСР или ДСР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 w:rsidRPr="00384C02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b/>
          <w:bCs/>
          <w:lang w:val="ru-RU"/>
        </w:rPr>
        <w:t>9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логарифмическая ширина спектра: </w:t>
      </w:r>
      <w:r w:rsidRPr="00384C02">
        <w:rPr>
          <w:rFonts w:ascii="Times New Roman" w:hAnsi="Times New Roman" w:cs="Times New Roman"/>
          <w:lang w:val="ru-RU"/>
        </w:rPr>
        <w:t xml:space="preserve">Величина, характеризующая частотный состав спектра и измеряемая на уровне 0.5 от максимума между частотами, </w:t>
      </w:r>
      <w:r w:rsidRPr="00384C02">
        <w:rPr>
          <w:rFonts w:ascii="Times New Roman" w:hAnsi="Times New Roman" w:cs="Times New Roman"/>
          <w:lang w:val="ru-RU"/>
        </w:rPr>
        <w:lastRenderedPageBreak/>
        <w:t>на которых в первый и последний раз уровень спектра достиг половины его максимального значения. Логарифмическую ширину спектров следует измерять в октавах, а не в герцах, т.е. в безразмерных единицах.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20</w:t>
      </w: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 xml:space="preserve"> матрица сейсмической активности </w:t>
      </w:r>
      <w:r w:rsidRPr="00827216">
        <w:rPr>
          <w:rFonts w:ascii="Times New Roman" w:hAnsi="Times New Roman" w:cs="Times New Roman"/>
          <w:b/>
          <w:bCs/>
          <w:spacing w:val="-4"/>
        </w:rPr>
        <w:t>A</w:t>
      </w:r>
      <w:r w:rsidRPr="00827216">
        <w:rPr>
          <w:rFonts w:ascii="Times New Roman" w:hAnsi="Times New Roman" w:cs="Times New Roman"/>
          <w:b/>
          <w:bCs/>
          <w:spacing w:val="-4"/>
          <w:vertAlign w:val="subscript"/>
          <w:lang w:val="ru-RU"/>
        </w:rPr>
        <w:t>3.3</w:t>
      </w:r>
      <w:r w:rsidRPr="00827216">
        <w:rPr>
          <w:rFonts w:ascii="Times New Roman" w:hAnsi="Times New Roman" w:cs="Times New Roman"/>
          <w:b/>
          <w:bCs/>
          <w:spacing w:val="-4"/>
          <w:lang w:val="ru-RU"/>
        </w:rPr>
        <w:t>: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аналог сейсмической активности </w:t>
      </w:r>
      <w:r w:rsidRPr="00C56648">
        <w:rPr>
          <w:rFonts w:ascii="Times New Roman" w:hAnsi="Times New Roman" w:cs="Times New Roman"/>
          <w:spacing w:val="-4"/>
        </w:rPr>
        <w:t>A</w:t>
      </w:r>
      <w:r w:rsidRPr="00384C02">
        <w:rPr>
          <w:rFonts w:ascii="Times New Roman" w:hAnsi="Times New Roman" w:cs="Times New Roman"/>
          <w:spacing w:val="-4"/>
          <w:vertAlign w:val="subscript"/>
          <w:lang w:val="ru-RU"/>
        </w:rPr>
        <w:t>10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, которая вместе с матрицей </w:t>
      </w:r>
      <w:r w:rsidRPr="00C56648">
        <w:rPr>
          <w:rFonts w:ascii="Times New Roman" w:hAnsi="Times New Roman" w:cs="Times New Roman"/>
          <w:spacing w:val="-4"/>
        </w:rPr>
        <w:t>M</w:t>
      </w:r>
      <w:r w:rsidRPr="00C56648">
        <w:rPr>
          <w:rFonts w:ascii="Times New Roman" w:hAnsi="Times New Roman" w:cs="Times New Roman"/>
          <w:spacing w:val="-4"/>
          <w:vertAlign w:val="subscript"/>
        </w:rPr>
        <w:t>max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используется для расчета сейсмической сотрясаемости. В </w:t>
      </w:r>
      <w:r>
        <w:rPr>
          <w:rFonts w:ascii="Times New Roman" w:hAnsi="Times New Roman" w:cs="Times New Roman"/>
          <w:spacing w:val="-4"/>
          <w:lang w:val="ru-RU"/>
        </w:rPr>
        <w:t>ней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(магнитуда </w:t>
      </w:r>
      <w:r w:rsidRPr="00C56648">
        <w:rPr>
          <w:rFonts w:ascii="Times New Roman" w:hAnsi="Times New Roman" w:cs="Times New Roman"/>
          <w:spacing w:val="-4"/>
        </w:rPr>
        <w:t>M</w:t>
      </w:r>
      <w:r w:rsidRPr="00C56648">
        <w:rPr>
          <w:rFonts w:ascii="Times New Roman" w:hAnsi="Times New Roman" w:cs="Times New Roman"/>
          <w:spacing w:val="-4"/>
          <w:vertAlign w:val="subscript"/>
        </w:rPr>
        <w:t>S</w:t>
      </w:r>
      <w:r w:rsidRPr="00384C02">
        <w:rPr>
          <w:rFonts w:ascii="Times New Roman" w:hAnsi="Times New Roman" w:cs="Times New Roman"/>
          <w:spacing w:val="-4"/>
          <w:lang w:val="ru-RU"/>
        </w:rPr>
        <w:t>=3.3 соответствует землетрясениям с энергетическим классом К = 10, тем самым сохраняется преемственность в оценках величины сейсмической активности к исследованиям прошлых лет и обеспечивается сопоставимость полученных результатов) значения сейсмической активности отнесены к центрам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>узлов координатной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>сетки.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3.21 нелинейные свойства грунтов: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 xml:space="preserve"> нелинейная зависимость напряжений и деформаций грунтов.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>22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общее сейсмическое районирование (ОСР): </w:t>
      </w:r>
      <w:r w:rsidRPr="00384C02">
        <w:rPr>
          <w:rFonts w:ascii="Times New Roman" w:hAnsi="Times New Roman" w:cs="Times New Roman"/>
          <w:color w:val="000000"/>
          <w:lang w:val="ru-RU"/>
        </w:rPr>
        <w:t>Метод сейсмического районирования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Pr="00384C02">
        <w:rPr>
          <w:rFonts w:ascii="Times New Roman" w:hAnsi="Times New Roman" w:cs="Times New Roman"/>
          <w:color w:val="000000"/>
          <w:lang w:val="ru-RU"/>
        </w:rPr>
        <w:t>заключающийся в оценке нормативной сейсмичности районов на территории всей страны для нормативных периодов повторяемости. Масштаб карт ОСР 1:2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500000–1:8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000</w:t>
      </w:r>
      <w:r>
        <w:rPr>
          <w:rFonts w:ascii="Times New Roman" w:hAnsi="Times New Roman" w:cs="Times New Roman"/>
          <w:color w:val="000000"/>
        </w:rPr>
        <w:t> </w:t>
      </w:r>
      <w:r w:rsidRPr="00384C02">
        <w:rPr>
          <w:rFonts w:ascii="Times New Roman" w:hAnsi="Times New Roman" w:cs="Times New Roman"/>
          <w:color w:val="000000"/>
          <w:lang w:val="ru-RU"/>
        </w:rPr>
        <w:t>000.</w:t>
      </w:r>
    </w:p>
    <w:p w:rsidR="00494F6B" w:rsidRPr="005F61BD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5F61BD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3.23 опасные геологические процессы</w:t>
      </w:r>
      <w:r w:rsidRPr="005F61BD">
        <w:rPr>
          <w:rStyle w:val="goto"/>
          <w:rFonts w:ascii="Times New Roman" w:hAnsi="Times New Roman" w:cs="Times New Roman"/>
          <w:color w:val="000000"/>
          <w:lang w:val="ru-RU"/>
        </w:rPr>
        <w:t>: геологические процессы, активизирующиеся при сейсмических воздействиях.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24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п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алеосейсмодислокации: </w:t>
      </w:r>
      <w:r w:rsidRPr="00384C02">
        <w:rPr>
          <w:rFonts w:ascii="Times New Roman" w:hAnsi="Times New Roman" w:cs="Times New Roman"/>
          <w:spacing w:val="-4"/>
          <w:lang w:val="ru-RU"/>
        </w:rPr>
        <w:t>Следы на поверхности земли, оставленные палеоземлетрясениями. По отношению к очагу землетрясения</w:t>
      </w:r>
      <w:r w:rsidR="00F3049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палеосейсмодислокации разделяются на две большие группы – первичные и вторичные. К первичным относятся 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сейсмотектонические разрывы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. К вторичным, представляющим собой результат сейсмических колебаний, относятся сейсмогенные оползни, обвалы, осыпи, каменные лавины, гравитационные и вибрационные трещины, выбросы разжиженных грунтов и проседания земной поверхности. 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25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п</w:t>
      </w:r>
      <w:r w:rsidRPr="00384C02">
        <w:rPr>
          <w:rFonts w:ascii="Times New Roman" w:eastAsia="MS Mincho" w:hAnsi="Times New Roman" w:cs="Times New Roman"/>
          <w:b/>
          <w:bCs/>
          <w:lang w:val="ru-RU"/>
        </w:rPr>
        <w:t>ериод представительной фиксации землетрясений:</w:t>
      </w:r>
      <w:r w:rsidRPr="00384C02">
        <w:rPr>
          <w:rFonts w:ascii="Times New Roman" w:eastAsia="MS Mincho" w:hAnsi="Times New Roman" w:cs="Times New Roman"/>
          <w:lang w:val="ru-RU"/>
        </w:rPr>
        <w:t xml:space="preserve"> Под периодом представительной фиксации землетрясений (</w:t>
      </w:r>
      <w:r w:rsidRPr="000151A9">
        <w:rPr>
          <w:rFonts w:ascii="Times New Roman" w:eastAsia="MS Mincho" w:hAnsi="Times New Roman" w:cs="Times New Roman"/>
        </w:rPr>
        <w:t>T</w:t>
      </w:r>
      <w:r w:rsidRPr="000151A9">
        <w:rPr>
          <w:rFonts w:ascii="Times New Roman" w:eastAsia="MS Mincho" w:hAnsi="Times New Roman" w:cs="Times New Roman"/>
          <w:vertAlign w:val="subscript"/>
        </w:rPr>
        <w:t>repr</w:t>
      </w:r>
      <w:r w:rsidRPr="00384C02">
        <w:rPr>
          <w:rFonts w:ascii="Times New Roman" w:eastAsia="MS Mincho" w:hAnsi="Times New Roman" w:cs="Times New Roman"/>
          <w:lang w:val="ru-RU"/>
        </w:rPr>
        <w:t>) определенного интервала магнитуд понимается период времени, в течение которого землетрясения в пределах этого интервала магнитуд фиксируются без пропусков на рассматриваемой территории.</w:t>
      </w:r>
      <w:r>
        <w:rPr>
          <w:rFonts w:ascii="Times New Roman" w:eastAsia="MS Mincho" w:hAnsi="Times New Roman" w:cs="Times New Roman"/>
          <w:lang w:val="ru-RU"/>
        </w:rPr>
        <w:t xml:space="preserve"> </w:t>
      </w:r>
      <w:r w:rsidRPr="00384C02">
        <w:rPr>
          <w:rFonts w:ascii="Times New Roman" w:eastAsia="MS Mincho" w:hAnsi="Times New Roman" w:cs="Times New Roman"/>
          <w:lang w:val="ru-RU"/>
        </w:rPr>
        <w:t>При этом дискретизация шкалы магнитуд производится</w:t>
      </w:r>
      <w:r>
        <w:rPr>
          <w:rFonts w:ascii="Times New Roman" w:eastAsia="MS Mincho" w:hAnsi="Times New Roman" w:cs="Times New Roman"/>
          <w:lang w:val="ru-RU"/>
        </w:rPr>
        <w:t xml:space="preserve"> </w:t>
      </w:r>
      <w:r w:rsidRPr="00384C02">
        <w:rPr>
          <w:rFonts w:ascii="Times New Roman" w:eastAsia="MS Mincho" w:hAnsi="Times New Roman" w:cs="Times New Roman"/>
          <w:lang w:val="ru-RU"/>
        </w:rPr>
        <w:t>через 0.5 единицы магнитуды с центральными значениями …, 3.0, 3.5, 4.0 и.т.п., а соответствующие им интервалы магнитуд: …, [2.8, 3.2], [3.3, 3.7], [3.8, 4.2], и.т.п.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39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3.26 приращение сейсмической интенсивности: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– добавка к значению сейсмической интенсивности, в зависимости от локальных геологических условий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Pr="002F779F" w:rsidRDefault="00494F6B" w:rsidP="00494F6B">
      <w:pPr>
        <w:pStyle w:val="aa"/>
        <w:ind w:firstLine="539"/>
        <w:rPr>
          <w:rFonts w:ascii="Times New Roman" w:hAnsi="Times New Roman" w:cs="Times New Roman"/>
          <w:sz w:val="24"/>
          <w:szCs w:val="24"/>
        </w:rPr>
      </w:pPr>
      <w:r w:rsidRPr="00384C02">
        <w:rPr>
          <w:rFonts w:ascii="Times New Roman" w:eastAsia="MS Mincho" w:hAnsi="Times New Roman" w:cs="Times New Roman"/>
          <w:b/>
          <w:bCs/>
        </w:rPr>
        <w:t>3.</w:t>
      </w:r>
      <w:r>
        <w:rPr>
          <w:rFonts w:ascii="Times New Roman" w:eastAsia="MS Mincho" w:hAnsi="Times New Roman" w:cs="Times New Roman"/>
          <w:b/>
          <w:bCs/>
        </w:rPr>
        <w:t>27</w:t>
      </w:r>
      <w:r w:rsidRPr="00384C02">
        <w:rPr>
          <w:rFonts w:ascii="Times New Roman" w:eastAsia="MS Mincho" w:hAnsi="Times New Roman" w:cs="Times New Roman"/>
          <w:b/>
          <w:bCs/>
        </w:rPr>
        <w:t xml:space="preserve"> п</w:t>
      </w:r>
      <w:r w:rsidRPr="00384C02">
        <w:rPr>
          <w:rFonts w:ascii="Times New Roman" w:hAnsi="Times New Roman" w:cs="Times New Roman"/>
          <w:b/>
          <w:bCs/>
          <w:color w:val="000000"/>
          <w:spacing w:val="-4"/>
        </w:rPr>
        <w:t xml:space="preserve">родолжительность </w:t>
      </w:r>
      <w:r w:rsidRPr="00384C02">
        <w:rPr>
          <w:rFonts w:ascii="Times New Roman" w:hAnsi="Times New Roman" w:cs="Times New Roman"/>
          <w:b/>
          <w:bCs/>
          <w:spacing w:val="-4"/>
        </w:rPr>
        <w:t xml:space="preserve">колебаний (ширина импульса): </w:t>
      </w:r>
      <w:r w:rsidRPr="00384C02">
        <w:rPr>
          <w:rFonts w:ascii="Times New Roman" w:hAnsi="Times New Roman" w:cs="Times New Roman"/>
          <w:spacing w:val="-4"/>
        </w:rPr>
        <w:t>И</w:t>
      </w:r>
      <w:r w:rsidRPr="00384C02">
        <w:rPr>
          <w:rFonts w:ascii="Times New Roman" w:hAnsi="Times New Roman" w:cs="Times New Roman"/>
          <w:color w:val="000000"/>
        </w:rPr>
        <w:t>нтервал времени между первым и последним моментами превышения огибающей половины максимальной амплитуды.</w:t>
      </w:r>
      <w:r>
        <w:rPr>
          <w:rFonts w:ascii="Times New Roman" w:hAnsi="Times New Roman" w:cs="Times New Roman"/>
          <w:color w:val="000000"/>
        </w:rPr>
        <w:t xml:space="preserve"> </w:t>
      </w:r>
      <w:r w:rsidRPr="00384C02">
        <w:rPr>
          <w:rFonts w:ascii="Times New Roman" w:hAnsi="Times New Roman" w:cs="Times New Roman"/>
        </w:rPr>
        <w:t xml:space="preserve">Ширина импульса </w:t>
      </w:r>
      <w:r w:rsidRPr="006C73FF">
        <w:rPr>
          <w:rFonts w:ascii="Times New Roman" w:hAnsi="Times New Roman" w:cs="Times New Roman"/>
          <w:i/>
          <w:iCs/>
        </w:rPr>
        <w:t>τ</w:t>
      </w:r>
      <w:r w:rsidRPr="00384C02">
        <w:rPr>
          <w:rFonts w:ascii="Times New Roman" w:hAnsi="Times New Roman" w:cs="Times New Roman"/>
        </w:rPr>
        <w:t xml:space="preserve"> служит параметром семейства огибающих</w:t>
      </w:r>
      <w:r w:rsidRPr="002F779F">
        <w:rPr>
          <w:rFonts w:ascii="Times New Roman" w:hAnsi="Times New Roman" w:cs="Times New Roman"/>
          <w:sz w:val="24"/>
          <w:szCs w:val="24"/>
        </w:rPr>
        <w:t>, эмпирическая формула для которого имеет вид: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01E29">
        <w:rPr>
          <w:rFonts w:ascii="Times New Roman" w:hAnsi="Times New Roman" w:cs="Times New Roman"/>
          <w:position w:val="-24"/>
          <w:lang w:val="ru-RU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pt;height:31.25pt" o:ole="">
            <v:imagedata r:id="rId12" o:title=""/>
          </v:shape>
          <o:OLEObject Type="Embed" ProgID="Equation.3" ShapeID="_x0000_i1025" DrawAspect="Content" ObjectID="_1521446832" r:id="rId13"/>
        </w:object>
      </w:r>
      <w:r>
        <w:rPr>
          <w:rFonts w:ascii="Times New Roman" w:hAnsi="Times New Roman" w:cs="Times New Roman"/>
          <w:lang w:val="ru-RU"/>
        </w:rPr>
        <w:t>.</w:t>
      </w:r>
    </w:p>
    <w:p w:rsidR="00494F6B" w:rsidRPr="006B7213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расчетная сейсмичность: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Значение расчетного сейсмического воздействия для заданного периода повторяемости, выраженное в баллах макросейсмической шкалы, или в кинематических параметрах движения грунта (ускорения, скорости, смещения).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>
        <w:rPr>
          <w:rFonts w:ascii="Times New Roman" w:hAnsi="Times New Roman" w:cs="Times New Roman"/>
          <w:b/>
          <w:bCs/>
          <w:lang w:val="ru-RU"/>
        </w:rPr>
        <w:t>29</w:t>
      </w:r>
      <w:r w:rsidRPr="00384C02">
        <w:rPr>
          <w:rFonts w:ascii="Times New Roman" w:hAnsi="Times New Roman" w:cs="Times New Roman"/>
          <w:b/>
          <w:bCs/>
          <w:lang w:val="ru-RU"/>
        </w:rPr>
        <w:t xml:space="preserve"> расчетные сейсмические воздействия:</w:t>
      </w:r>
      <w:r w:rsidR="00F3049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lang w:val="ru-RU"/>
        </w:rPr>
        <w:t>Сейсмические воздействия, используемые в расчетах сейсмостойкости сооружений (акселерограммы, велосиграммы, сейсмограммы и их основные параметры – амплитуды, длительность, спектральный состав).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3.30 сейсмическая жесткость: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– произведение скорости поперечной волны в грунте на плотность</w:t>
      </w:r>
      <w:r>
        <w:rPr>
          <w:rStyle w:val="goto"/>
          <w:rFonts w:ascii="Times New Roman" w:hAnsi="Times New Roman" w:cs="Times New Roman"/>
          <w:color w:val="000000"/>
          <w:lang w:val="ru-RU"/>
        </w:rPr>
        <w:t>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144A5">
        <w:rPr>
          <w:rFonts w:ascii="Times New Roman" w:hAnsi="Times New Roman" w:cs="Times New Roman"/>
          <w:b/>
          <w:bCs/>
          <w:lang w:val="ru-RU"/>
        </w:rPr>
        <w:t>сейсмическ</w:t>
      </w:r>
      <w:r>
        <w:rPr>
          <w:rFonts w:ascii="Times New Roman" w:hAnsi="Times New Roman" w:cs="Times New Roman"/>
          <w:b/>
          <w:bCs/>
          <w:lang w:val="ru-RU"/>
        </w:rPr>
        <w:t>ая</w:t>
      </w:r>
      <w:r w:rsidRPr="00E144A5">
        <w:rPr>
          <w:rFonts w:ascii="Times New Roman" w:hAnsi="Times New Roman" w:cs="Times New Roman"/>
          <w:b/>
          <w:bCs/>
          <w:lang w:val="ru-RU"/>
        </w:rPr>
        <w:t xml:space="preserve"> сотрясаемость</w:t>
      </w:r>
      <w:r w:rsidRPr="00E144A5">
        <w:rPr>
          <w:rFonts w:ascii="Times New Roman" w:hAnsi="Times New Roman" w:cs="Times New Roman"/>
          <w:lang w:val="ru-RU"/>
        </w:rPr>
        <w:t xml:space="preserve"> (</w:t>
      </w:r>
      <w:r w:rsidRPr="00E144A5">
        <w:rPr>
          <w:rFonts w:ascii="Times New Roman" w:hAnsi="Times New Roman" w:cs="Times New Roman"/>
          <w:i/>
          <w:iCs/>
        </w:rPr>
        <w:t>B</w:t>
      </w:r>
      <w:r w:rsidRPr="00E144A5">
        <w:rPr>
          <w:rFonts w:ascii="Times New Roman" w:hAnsi="Times New Roman" w:cs="Times New Roman"/>
          <w:i/>
          <w:iCs/>
          <w:vertAlign w:val="subscript"/>
        </w:rPr>
        <w:t>I</w:t>
      </w:r>
      <w:r w:rsidRPr="00E144A5">
        <w:rPr>
          <w:rFonts w:ascii="Times New Roman" w:hAnsi="Times New Roman" w:cs="Times New Roman"/>
          <w:lang w:val="ru-RU"/>
        </w:rPr>
        <w:t>):</w:t>
      </w:r>
      <w:r>
        <w:rPr>
          <w:rFonts w:ascii="Times New Roman" w:hAnsi="Times New Roman" w:cs="Times New Roman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средняя частота повторения сейсмических воздействий балльности</w:t>
      </w:r>
      <w:r>
        <w:rPr>
          <w:rFonts w:ascii="Times New Roman" w:hAnsi="Times New Roman" w:cs="Times New Roman"/>
          <w:lang w:val="ru-RU"/>
        </w:rPr>
        <w:t xml:space="preserve"> </w:t>
      </w:r>
      <w:r w:rsidRPr="004C4EB9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 xml:space="preserve"> в данной точке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32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сейсмическое микрорайонирование (СМР):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color w:val="000000"/>
          <w:spacing w:val="4"/>
          <w:lang w:val="ru-RU"/>
        </w:rPr>
        <w:t>Метод сейсмического районирования, о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ценивающий влияние локальных (сейсмотектонических, грунтовых, гидрогеологических, геоморфологических) особенностей геологического строения площадок. Масштаб карт СМР для площадных объектов </w:t>
      </w:r>
      <w:r w:rsidRPr="000151A9">
        <w:rPr>
          <w:rFonts w:ascii="Times New Roman" w:hAnsi="Times New Roman" w:cs="Times New Roman"/>
          <w:color w:val="000000"/>
        </w:rPr>
        <w:sym w:font="Symbol" w:char="F02D"/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1:50000.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33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сейсмический район: 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Район с установленными и возможными очагами землетрясений, </w:t>
      </w:r>
      <w:r>
        <w:rPr>
          <w:rFonts w:ascii="Times New Roman" w:hAnsi="Times New Roman" w:cs="Times New Roman"/>
          <w:color w:val="000000"/>
          <w:lang w:val="ru-RU"/>
        </w:rPr>
        <w:t>вызывающими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на площадке строительства</w:t>
      </w:r>
      <w:r>
        <w:rPr>
          <w:rFonts w:ascii="Times New Roman" w:hAnsi="Times New Roman" w:cs="Times New Roman"/>
          <w:color w:val="000000"/>
          <w:lang w:val="ru-RU"/>
        </w:rPr>
        <w:t xml:space="preserve"> сейсмические воздействия.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34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сейсмический режим: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Под сейсмическим режимом какой-либо территории понимается пространственно-временное распределение землетрясений различных энергий (магнитуд).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>3.</w:t>
      </w:r>
      <w:r>
        <w:rPr>
          <w:rFonts w:ascii="Times New Roman" w:hAnsi="Times New Roman" w:cs="Times New Roman"/>
          <w:b/>
          <w:bCs/>
          <w:spacing w:val="-4"/>
          <w:lang w:val="ru-RU"/>
        </w:rPr>
        <w:t>35</w:t>
      </w:r>
      <w:r w:rsidRPr="00384C02">
        <w:rPr>
          <w:rFonts w:ascii="Times New Roman" w:hAnsi="Times New Roman" w:cs="Times New Roman"/>
          <w:b/>
          <w:bCs/>
          <w:spacing w:val="-4"/>
          <w:lang w:val="ru-RU"/>
        </w:rPr>
        <w:t xml:space="preserve"> сейсмотектонический разрыв (сейсморазрыв):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Разрыв дневной поверхности, имеющий все признаки тектонического; связанный </w:t>
      </w:r>
      <w:r w:rsidRPr="00384C02">
        <w:rPr>
          <w:rFonts w:ascii="Times New Roman" w:hAnsi="Times New Roman" w:cs="Times New Roman"/>
          <w:lang w:val="ru-RU"/>
        </w:rPr>
        <w:t>с выходом сейсмического очага на земную поверхность.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36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сейсмическое районирование (СР):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Картирование </w:t>
      </w:r>
      <w:r>
        <w:rPr>
          <w:rFonts w:ascii="Times New Roman" w:hAnsi="Times New Roman" w:cs="Times New Roman"/>
          <w:color w:val="000000"/>
          <w:lang w:val="ru-RU"/>
        </w:rPr>
        <w:t xml:space="preserve">ожидаемых </w:t>
      </w:r>
      <w:r w:rsidRPr="00384C02">
        <w:rPr>
          <w:rFonts w:ascii="Times New Roman" w:hAnsi="Times New Roman" w:cs="Times New Roman"/>
          <w:color w:val="000000"/>
          <w:lang w:val="ru-RU"/>
        </w:rPr>
        <w:t>сейсмическ</w:t>
      </w:r>
      <w:r>
        <w:rPr>
          <w:rFonts w:ascii="Times New Roman" w:hAnsi="Times New Roman" w:cs="Times New Roman"/>
          <w:color w:val="000000"/>
          <w:lang w:val="ru-RU"/>
        </w:rPr>
        <w:t>их</w:t>
      </w:r>
      <w:r w:rsidRPr="004C0CF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воздействий</w:t>
      </w:r>
      <w:r w:rsidRPr="00384C02">
        <w:rPr>
          <w:rFonts w:ascii="Times New Roman" w:hAnsi="Times New Roman" w:cs="Times New Roman"/>
          <w:color w:val="000000"/>
          <w:lang w:val="ru-RU"/>
        </w:rPr>
        <w:t>, основанное на выявлении зон возникновения очагов землетрясений (зон ВОЗ) и определении сейсмического эффекта, создаваемого ими на земной поверхности. Карты СР служат для осуществления сейсмостойкого строительства, обеспечения безопасности населения, охраны окружающей среды и других мероприятий, направленных на снижение ущерба при сильных землетрясениях.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37</w:t>
      </w:r>
      <w:r w:rsidRPr="004C0CF0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сейсмичность площадки строительства:</w:t>
      </w:r>
      <w:r w:rsidRPr="00384C02">
        <w:rPr>
          <w:rFonts w:ascii="Times New Roman" w:hAnsi="Times New Roman" w:cs="Times New Roman"/>
          <w:color w:val="000000"/>
          <w:lang w:val="ru-RU"/>
        </w:rPr>
        <w:t xml:space="preserve"> Интенсивность расчетных сейсмических воздействий на площадке строительства с соответствующими периодами повторяемости за нормативный срок.</w:t>
      </w:r>
    </w:p>
    <w:p w:rsidR="00494F6B" w:rsidRPr="00384C02" w:rsidRDefault="00494F6B" w:rsidP="00494F6B">
      <w:pPr>
        <w:spacing w:after="12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84C02">
        <w:rPr>
          <w:rFonts w:ascii="Times New Roman" w:hAnsi="Times New Roman" w:cs="Times New Roman"/>
          <w:spacing w:val="50"/>
          <w:sz w:val="20"/>
          <w:szCs w:val="20"/>
          <w:lang w:val="ru-RU"/>
        </w:rPr>
        <w:t>Примечание</w:t>
      </w:r>
      <w:r w:rsidRPr="00384C02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384C0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Сейсмичность устанавливается в соответствии с картами сейсмического районирования и сейсмомикрорайонирования площадки строительства и измеряется в баллах по действующей макросейсмической шкале. 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38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сейсмичность территории: </w:t>
      </w:r>
      <w:r w:rsidRPr="00384C02">
        <w:rPr>
          <w:rFonts w:ascii="Times New Roman" w:hAnsi="Times New Roman" w:cs="Times New Roman"/>
          <w:color w:val="000000"/>
          <w:lang w:val="ru-RU"/>
        </w:rPr>
        <w:t>Максимальная интенсивность сейсмических воздействий в баллах на рассматриваемой территории для принятого периода повторяемости землетрясения.</w:t>
      </w:r>
    </w:p>
    <w:p w:rsidR="00494F6B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39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 сейсмоген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е</w:t>
      </w:r>
      <w:r w:rsidRPr="00384C02">
        <w:rPr>
          <w:rFonts w:ascii="Times New Roman" w:hAnsi="Times New Roman" w:cs="Times New Roman"/>
          <w:b/>
          <w:bCs/>
          <w:color w:val="000000"/>
          <w:lang w:val="ru-RU"/>
        </w:rPr>
        <w:t xml:space="preserve">рирующий разлом: </w:t>
      </w:r>
      <w:r w:rsidRPr="00384C02">
        <w:rPr>
          <w:rFonts w:ascii="Times New Roman" w:hAnsi="Times New Roman" w:cs="Times New Roman"/>
          <w:color w:val="000000"/>
          <w:lang w:val="ru-RU"/>
        </w:rPr>
        <w:t>Тектонический разлом, с которым связаны возможные очаги землетрясений за период не более 10000 лет.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3.40 сильные сейсмические воздействия: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сейсмические воздействия, при которых изменяются свойства грунта, обычно более 6 баллов.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3.41 спектральные характеристики грунтовой толщи: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спектры Фурье, спектры реакции и коэффициенты динамичности грунтового массива.</w:t>
      </w:r>
    </w:p>
    <w:p w:rsidR="00494F6B" w:rsidRPr="00EB59C4" w:rsidRDefault="00494F6B" w:rsidP="00494F6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goto"/>
          <w:rFonts w:ascii="Times New Roman" w:hAnsi="Times New Roman" w:cs="Times New Roman"/>
          <w:b/>
          <w:bCs/>
          <w:color w:val="000000"/>
          <w:lang w:val="ru-RU"/>
        </w:rPr>
      </w:pPr>
      <w:r w:rsidRPr="00EB59C4">
        <w:rPr>
          <w:rStyle w:val="goto"/>
          <w:rFonts w:ascii="Times New Roman" w:hAnsi="Times New Roman" w:cs="Times New Roman"/>
          <w:b/>
          <w:bCs/>
          <w:color w:val="000000"/>
          <w:lang w:val="ru-RU"/>
        </w:rPr>
        <w:t>3.42 средние грунтовые условия:</w:t>
      </w:r>
      <w:r w:rsidRPr="00EB59C4">
        <w:rPr>
          <w:rStyle w:val="goto"/>
          <w:rFonts w:ascii="Times New Roman" w:hAnsi="Times New Roman" w:cs="Times New Roman"/>
          <w:color w:val="000000"/>
          <w:lang w:val="ru-RU"/>
        </w:rPr>
        <w:t xml:space="preserve"> параметры грунта, к которым отнесены значения сейсмичности на картах ОСР или ДСР.</w:t>
      </w:r>
    </w:p>
    <w:p w:rsidR="00494F6B" w:rsidRPr="00384C02" w:rsidRDefault="00494F6B" w:rsidP="00494F6B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43</w:t>
      </w:r>
      <w:r w:rsidRPr="00E144A5">
        <w:rPr>
          <w:rFonts w:ascii="Times New Roman" w:hAnsi="Times New Roman" w:cs="Times New Roman"/>
          <w:b/>
          <w:bCs/>
          <w:color w:val="000000"/>
          <w:lang w:val="ru-RU"/>
        </w:rPr>
        <w:t xml:space="preserve"> с</w:t>
      </w:r>
      <w:r w:rsidRPr="00E144A5">
        <w:rPr>
          <w:rFonts w:ascii="Times New Roman" w:hAnsi="Times New Roman" w:cs="Times New Roman"/>
          <w:b/>
          <w:bCs/>
          <w:lang w:val="ru-RU"/>
        </w:rPr>
        <w:t xml:space="preserve">редний период повторения сейсмического эффекта с балльностью </w:t>
      </w:r>
      <w:r w:rsidRPr="00E144A5">
        <w:rPr>
          <w:rFonts w:ascii="Times New Roman" w:hAnsi="Times New Roman" w:cs="Times New Roman"/>
          <w:b/>
          <w:bCs/>
          <w:i/>
          <w:iCs/>
        </w:rPr>
        <w:t>I</w:t>
      </w:r>
      <w:r w:rsidRPr="00E144A5">
        <w:rPr>
          <w:rFonts w:ascii="Times New Roman" w:hAnsi="Times New Roman" w:cs="Times New Roman"/>
          <w:b/>
          <w:bCs/>
          <w:i/>
          <w:iCs/>
          <w:lang w:val="ru-RU"/>
        </w:rPr>
        <w:t xml:space="preserve"> – </w:t>
      </w:r>
      <w:r w:rsidRPr="00E144A5">
        <w:rPr>
          <w:rFonts w:ascii="Times New Roman" w:hAnsi="Times New Roman" w:cs="Times New Roman"/>
          <w:b/>
          <w:bCs/>
          <w:i/>
          <w:iCs/>
        </w:rPr>
        <w:t>T</w:t>
      </w:r>
      <w:r w:rsidRPr="00E144A5">
        <w:rPr>
          <w:rFonts w:ascii="Times New Roman" w:hAnsi="Times New Roman" w:cs="Times New Roman"/>
          <w:b/>
          <w:bCs/>
          <w:i/>
          <w:iCs/>
          <w:vertAlign w:val="subscript"/>
        </w:rPr>
        <w:t>I</w:t>
      </w:r>
      <w:r w:rsidRPr="00E144A5"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  <w:i/>
          <w:iCs/>
          <w:vertAlign w:val="subscript"/>
          <w:lang w:val="ru-RU"/>
        </w:rPr>
        <w:t xml:space="preserve"> </w:t>
      </w:r>
      <w:r w:rsidRPr="00384C02">
        <w:rPr>
          <w:rFonts w:ascii="Times New Roman" w:hAnsi="Times New Roman" w:cs="Times New Roman"/>
          <w:lang w:val="ru-RU"/>
        </w:rPr>
        <w:t>величина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обратная сейсмической сотрясаемости, т.е.</w:t>
      </w:r>
    </w:p>
    <w:p w:rsidR="00494F6B" w:rsidRPr="00A73184" w:rsidRDefault="00494F6B" w:rsidP="00494F6B">
      <w:pPr>
        <w:spacing w:after="120"/>
        <w:ind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E7CC22" wp14:editId="748F1BF9">
            <wp:extent cx="457200" cy="317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3D" w:rsidRPr="00384C02" w:rsidRDefault="00C5173D" w:rsidP="000151A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84C02">
        <w:rPr>
          <w:rFonts w:ascii="Times New Roman" w:hAnsi="Times New Roman" w:cs="Times New Roman"/>
          <w:sz w:val="24"/>
          <w:szCs w:val="24"/>
          <w:lang w:val="ru-RU"/>
        </w:rPr>
        <w:t>4. Общие положения</w:t>
      </w:r>
      <w:bookmarkEnd w:id="5"/>
    </w:p>
    <w:p w:rsidR="00C5173D" w:rsidRPr="00544AF2" w:rsidRDefault="00C5173D" w:rsidP="007366D1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Свод правил «Инженерные изыскания для строительства в сейсмоопасных районах» предназначается для описания методов детального сейсмического районирования (ДСР) площадных объектов – городов, республик, краев, областей Российской Федерации, а также объектов, к которым применимы в данном контексте работы по сейсмическому микрорайонированию (СМР).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ДСР в стадийности исследований по оценке сейсмической опасности занимает промежуточное положение между Общим сейсмическим районированием (ОСР) и СМР. Несмотря на промежуточное положение между ОСР и СМР в общей стадийности исследований, в научно-методическом отношении ДСР не представляет собой промежуточной ступени, а является самостоятельным видом работ.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При оценке сейсмической опасности для ответственных объектов необходимо учитывать все зоны ВОЗ, задающие уровень сейсмических воздействий в районе конкретной площадки. Магнитудный уровень выделяемых зон ВОЗ зависит от региональных сейсмотектонических условий. Выделение зон ВОЗ </w:t>
      </w:r>
      <w:r>
        <w:rPr>
          <w:rFonts w:ascii="Times New Roman" w:hAnsi="Times New Roman" w:cs="Times New Roman"/>
          <w:lang w:val="ru-RU"/>
        </w:rPr>
        <w:t>базируется на</w:t>
      </w:r>
      <w:r w:rsidRPr="00384C02">
        <w:rPr>
          <w:rFonts w:ascii="Times New Roman" w:hAnsi="Times New Roman" w:cs="Times New Roman"/>
          <w:lang w:val="ru-RU"/>
        </w:rPr>
        <w:t xml:space="preserve"> использовани</w:t>
      </w:r>
      <w:r>
        <w:rPr>
          <w:rFonts w:ascii="Times New Roman" w:hAnsi="Times New Roman" w:cs="Times New Roman"/>
          <w:lang w:val="ru-RU"/>
        </w:rPr>
        <w:t>и</w:t>
      </w:r>
      <w:r w:rsidRPr="00384C02">
        <w:rPr>
          <w:rFonts w:ascii="Times New Roman" w:hAnsi="Times New Roman" w:cs="Times New Roman"/>
          <w:lang w:val="ru-RU"/>
        </w:rPr>
        <w:t xml:space="preserve"> резу</w:t>
      </w:r>
      <w:r>
        <w:rPr>
          <w:rFonts w:ascii="Times New Roman" w:hAnsi="Times New Roman" w:cs="Times New Roman"/>
          <w:lang w:val="ru-RU"/>
        </w:rPr>
        <w:t>льтатов полевых работ</w:t>
      </w:r>
      <w:r w:rsidRPr="00384C02">
        <w:rPr>
          <w:rFonts w:ascii="Times New Roman" w:hAnsi="Times New Roman" w:cs="Times New Roman"/>
          <w:lang w:val="ru-RU"/>
        </w:rPr>
        <w:t xml:space="preserve">. ДСР проводится в масштабах отдельных регионов для административных единиц и конкретных строительных объектов повышенной ответственности. Цель ДСР – предоставление инженерам и проектировщикам детальных данных о прогнозных сейсмических воздействиях и смещениях по активным разломам, что позволяет решить проблему сейсмического риска. </w:t>
      </w:r>
    </w:p>
    <w:p w:rsidR="00C5173D" w:rsidRPr="00384C02" w:rsidRDefault="00C5173D" w:rsidP="000151A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До сегодняшнего дня </w:t>
      </w:r>
      <w:r>
        <w:rPr>
          <w:rFonts w:ascii="Times New Roman" w:hAnsi="Times New Roman" w:cs="Times New Roman"/>
          <w:lang w:val="ru-RU"/>
        </w:rPr>
        <w:t xml:space="preserve">нет утвержденного </w:t>
      </w:r>
      <w:r w:rsidRPr="00384C02">
        <w:rPr>
          <w:rFonts w:ascii="Times New Roman" w:hAnsi="Times New Roman" w:cs="Times New Roman"/>
          <w:lang w:val="ru-RU"/>
        </w:rPr>
        <w:t>базов</w:t>
      </w:r>
      <w:r>
        <w:rPr>
          <w:rFonts w:ascii="Times New Roman" w:hAnsi="Times New Roman" w:cs="Times New Roman"/>
          <w:lang w:val="ru-RU"/>
        </w:rPr>
        <w:t>ого</w:t>
      </w:r>
      <w:r w:rsidRPr="00384C02">
        <w:rPr>
          <w:rFonts w:ascii="Times New Roman" w:hAnsi="Times New Roman" w:cs="Times New Roman"/>
          <w:lang w:val="ru-RU"/>
        </w:rPr>
        <w:t xml:space="preserve"> научно-методическ</w:t>
      </w:r>
      <w:r>
        <w:rPr>
          <w:rFonts w:ascii="Times New Roman" w:hAnsi="Times New Roman" w:cs="Times New Roman"/>
          <w:lang w:val="ru-RU"/>
        </w:rPr>
        <w:t>ого</w:t>
      </w:r>
      <w:r w:rsidRPr="00384C02">
        <w:rPr>
          <w:rFonts w:ascii="Times New Roman" w:hAnsi="Times New Roman" w:cs="Times New Roman"/>
          <w:lang w:val="ru-RU"/>
        </w:rPr>
        <w:t xml:space="preserve"> руководств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 xml:space="preserve"> по ДСР</w:t>
      </w:r>
      <w:r>
        <w:rPr>
          <w:rFonts w:ascii="Times New Roman" w:hAnsi="Times New Roman" w:cs="Times New Roman"/>
          <w:lang w:val="ru-RU"/>
        </w:rPr>
        <w:t xml:space="preserve">. Ранее на основании опыта работ по оценке сейсмической опасности в детальном масштабе была </w:t>
      </w:r>
      <w:r w:rsidRPr="00384C02">
        <w:rPr>
          <w:rFonts w:ascii="Times New Roman" w:hAnsi="Times New Roman" w:cs="Times New Roman"/>
          <w:lang w:val="ru-RU"/>
        </w:rPr>
        <w:t xml:space="preserve">дана формулировка ДСР как определения совокупности ожидаемых сейсмических воздействий на территории проектирования и строительства важнейших народнохозяйственных объектов. В нормах производства работ по СМР (РСН-60-86) интенсивность сейсмического воздействия в баллах, принимаемая за исходную величину при составлении карты сейсмического микрорайонирования, определяется по картам детального сейсмического районирования (ДСР) масштаба </w:t>
      </w:r>
      <w:r w:rsidRPr="00F3049E">
        <w:rPr>
          <w:rFonts w:ascii="Times New Roman" w:hAnsi="Times New Roman" w:cs="Times New Roman"/>
          <w:lang w:val="ru-RU"/>
        </w:rPr>
        <w:t>1:500 000 -1:200 000</w:t>
      </w:r>
      <w:r w:rsidRPr="00384C02">
        <w:rPr>
          <w:rFonts w:ascii="Times New Roman" w:hAnsi="Times New Roman" w:cs="Times New Roman"/>
          <w:lang w:val="ru-RU"/>
        </w:rPr>
        <w:t xml:space="preserve">, а в случае их отсутствия – по карте общего сейсмического районирования.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 приказе Министерства регионального развития РФ № 624 от 30 декабря 2009 г. "Технический регламент о безопасности зданий и сооружений" сейсмотектонические и сейсмологические исследования выделены в отдельный вид работ в составе инженерно-геологических изысканий.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Согласно СП 14.13330.2014, при определении возможных сейсмических воздействий для конкретных существующих и проектируемых сооружений, предусмотрено проведение детального сейсмического районирования (ДСР) в масштабе 1 : 500</w:t>
      </w:r>
      <w:r w:rsidRPr="002F779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000 и крупнее. Для уточнения сейсмичности района строительства объектов повышенной ответственности проводятся специализированные сейсмотектонические и сейсмологические исследования. </w:t>
      </w:r>
    </w:p>
    <w:p w:rsidR="00C5173D" w:rsidRPr="00384C02" w:rsidRDefault="00C5173D" w:rsidP="00B857AE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</w:t>
      </w:r>
      <w:r w:rsidRPr="00384C02">
        <w:rPr>
          <w:rFonts w:ascii="Times New Roman" w:hAnsi="Times New Roman" w:cs="Times New Roman"/>
          <w:lang w:val="ru-RU"/>
        </w:rPr>
        <w:t>уществующие отраслевые нормативы, в которых затрагивается тема оценки сейсмической опасности (СТО Газпром 2-2.1-249-2008, РД-91.020.00-КТН-042-12, СП 47.13330.2012), за исключением атомных норм (РБ-019-01), содержат в основном перечень итоговых материалов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необходимых для проектирования и не раскрывают научно-методического содержания работ. 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 xml:space="preserve">5. Состав, стадийность и сроки выполнения работ по ДСР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 общем составе планировочных, проектных и инженерно-геологических работ ДСР начинается на первых стадиях, включая выбор места для проектируемого объекта, обоснование инвестиций, разработку проекта, но завершается не менее чем через два месяца после получения результатов геодезических, инженерно-геологических, сейсмологических и геофизических изысканий. При оценке сейсмической опасности необходимо использование результатов всех инженерно-геологических, геофизических и геодезических работ, проведенных применительно к проектируемому объекту. Сюда входят топографические планы с окончательной точной привязкой проектируемых объектов, результаты дистанционного зондирования (аэро-, космосъемки, лазерного сканирования и др.), инженерно-геологические и геофизические разрезы, несущие сведения о структурно-тектонических и сейсмогеологических особенностях района, и т.д.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ДСР проводится в три этапа: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1 этап – сбор и обобщение исходного материала;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2 этап – дистанционные и полевые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3 этап – обработка материалов, разработка заключения об уровне сейсмической опасности, написание отчета о выполненных работах.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ДСР включает три основных вида работ: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1) сейсмотектонические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2) сейсмологические исследования;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3) расчет сейсмических воздействий.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Полевые сейсмотектонические исследования могут проводиться только в определенные сезоны (весна - лето - осень).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 сейсмологические исследования проводятся параллельно, взаимно дополняя друг друга. По результатам этих исследований выполняются расчеты прогнозных сейсмических воздействий.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Результаты ДСР используются в качестве исходных при проведении сейсмического микрорайонирования, т.е. оценки сейсмической опасности с учетом грунтовых условий. 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>6. Сейсмотектонические исследования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  <w:r w:rsidRPr="00544AF2">
        <w:rPr>
          <w:rFonts w:ascii="Times New Roman" w:hAnsi="Times New Roman" w:cs="Times New Roman"/>
          <w:b/>
          <w:bCs/>
          <w:lang w:val="ru-RU"/>
        </w:rPr>
        <w:t>6.1. Общие положения</w:t>
      </w:r>
    </w:p>
    <w:p w:rsidR="00C5173D" w:rsidRPr="00544AF2" w:rsidRDefault="00C5173D" w:rsidP="004D3B55">
      <w:pPr>
        <w:ind w:firstLine="54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spacing w:val="-4"/>
          <w:lang w:val="ru-RU"/>
        </w:rPr>
        <w:t xml:space="preserve">Цель сейсмотектонических исследований заключается в оценке опасности сейсмических и тектонических явлений для проектируемых объектов повышенной ответственности. К опасным явлениям относятся собственно сейсмические сотрясения, вторичные эффекты (порожденные землетрясением гравитационные и вибрационные трещины, оползни, обвалы, осыпи, каменные лавины, выбросы разжиженных грунтов и проседания земной поверхности), сейсмотектонические разрывы, возникающие моментально, и медленные смещения по разломам. Сейсмотектонические разрывы и медленные смещения связаны с зонами активных разломов. </w:t>
      </w:r>
      <w:r w:rsidRPr="00544AF2">
        <w:rPr>
          <w:rFonts w:ascii="Times New Roman" w:hAnsi="Times New Roman" w:cs="Times New Roman"/>
          <w:lang w:val="ru-RU"/>
        </w:rPr>
        <w:t xml:space="preserve">Практически мгновенные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разрывные сейсмотектонические смещения связаны с разрывными выходами сейсмических очагов на земную поверхность (сейсморазрывами). Смещения земной поверхности по сейсморазрывам могут достигать многих метров, что представляет очевидную опасность для любых инженерных сооружений.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544AF2">
        <w:rPr>
          <w:rFonts w:ascii="Times New Roman" w:hAnsi="Times New Roman" w:cs="Times New Roman"/>
          <w:spacing w:val="-4"/>
          <w:lang w:val="ru-RU"/>
        </w:rPr>
        <w:t>В задачи сейсмотектонических исследований входит:</w:t>
      </w:r>
    </w:p>
    <w:p w:rsidR="00C5173D" w:rsidRPr="00544AF2" w:rsidRDefault="00C5173D" w:rsidP="004D3B55">
      <w:pPr>
        <w:pStyle w:val="aa"/>
        <w:rPr>
          <w:rFonts w:ascii="Times New Roman" w:hAnsi="Times New Roman" w:cs="Times New Roman"/>
          <w:sz w:val="24"/>
          <w:szCs w:val="24"/>
        </w:rPr>
      </w:pPr>
      <w:r w:rsidRPr="00544AF2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44AF2">
        <w:rPr>
          <w:rFonts w:ascii="Times New Roman" w:hAnsi="Times New Roman" w:cs="Times New Roman"/>
          <w:sz w:val="24"/>
          <w:szCs w:val="24"/>
        </w:rPr>
        <w:t>выявление активных разломов с оценкой параметров прогнозных смещений;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- разработка сейсмотектонической модели и построение карты зон ВОЗ, </w:t>
      </w:r>
      <w:r w:rsidRPr="00544AF2">
        <w:rPr>
          <w:rFonts w:ascii="Times New Roman" w:hAnsi="Times New Roman" w:cs="Times New Roman"/>
          <w:spacing w:val="-4"/>
          <w:lang w:val="ru-RU"/>
        </w:rPr>
        <w:t>опасных для площадных объектов изучения.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spacing w:val="-4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Указанные задачи определяют два основных направления сейсмотектонических исследований и тесно взаимосвязаны между собой. Определение параметров прогнозных смещений по активным разломам необходимо для прогноза возможных разрушений строительных объектов. Материалы полевого изучения активных разломов и </w:t>
      </w:r>
      <w:r w:rsidRPr="00544AF2">
        <w:rPr>
          <w:rFonts w:ascii="Times New Roman" w:hAnsi="Times New Roman" w:cs="Times New Roman"/>
          <w:spacing w:val="-4"/>
          <w:lang w:val="ru-RU"/>
        </w:rPr>
        <w:t xml:space="preserve">вторичных палеосейсмодислокаций, наряду с другими сейсмотектоническими и сейсмологическими данными, ложатся в основу </w:t>
      </w:r>
      <w:r w:rsidRPr="00544AF2">
        <w:rPr>
          <w:rFonts w:ascii="Times New Roman" w:hAnsi="Times New Roman" w:cs="Times New Roman"/>
          <w:lang w:val="ru-RU"/>
        </w:rPr>
        <w:t>карты зон ВОЗ.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 качестве первого шага в сейсмотектонических исследованиях принимается сейсмотектоническая основа ОСР. В результате сейсмотектонических исследований модель зон ВОЗ, принятая в ОСР, уточняется и детализируется с учетом конкретных сейсмогеологических условий того или иного региона. В итоге модель зон ВОЗ ОСР может быть полностью пересмотрена, с понижением или повышением уровня сейсмической опасности относительно ОСР, что требует соответствующего исчерпывающего обоснования.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Сейсмотектонические исследования проводятся в три этапа.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На первом этапе проводится сбор исходного материала, совместный анализ всех имеющихся материалов по геологическому строению, сейсмическому режиму, неотектонике, истории развития рельефа, глубинному строению, напряженному состоянию и современным движениям земной коры, а также дешифрирование материалов дистанционного зондирования Земли (ДЗЗ). Иными словами, создается и анализируется региональная сейсмотектоническая база данных. Она включает сведения о геолого-тектоническом и геоморфологическом строении региона, соотношении приповерхностных геологических структур с глубинными, новейшей тектонике в виде серии результирующих карт соответствующего содержания в масштабе 1 : 500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 xml:space="preserve">000 и крупнее.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Второй этап подразумевает проведение полевых сейсмотектонических исследований.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Третий этап включает обобщение всех собранных материалов, разработку сейсмотектонической модели и составление карты зон ВОЗ,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pStyle w:val="a9"/>
        <w:shd w:val="clear" w:color="auto" w:fill="FFFFFF"/>
        <w:spacing w:before="0" w:beforeAutospacing="0" w:after="0" w:afterAutospacing="0"/>
        <w:ind w:left="-60"/>
        <w:jc w:val="center"/>
        <w:rPr>
          <w:rStyle w:val="goto"/>
          <w:b/>
          <w:bCs/>
          <w:color w:val="000000"/>
          <w:lang w:val="ru-RU"/>
        </w:rPr>
      </w:pPr>
      <w:r w:rsidRPr="00544AF2">
        <w:rPr>
          <w:rStyle w:val="goto"/>
          <w:b/>
          <w:bCs/>
          <w:color w:val="000000"/>
          <w:lang w:val="ru-RU"/>
        </w:rPr>
        <w:t xml:space="preserve">6.2. </w:t>
      </w:r>
      <w:r w:rsidRPr="00544AF2">
        <w:rPr>
          <w:b/>
          <w:bCs/>
          <w:color w:val="000000"/>
          <w:lang w:val="ru-RU"/>
        </w:rPr>
        <w:t>Изучение активных разломов и оценка их параметров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Методика выявления и изучения активных разломов основана на комплексе дистанционных и полевых методов, позволяющих по проявлениям в рельефе и молодых отложениях выявить активный разлом, закартировать зону связанных с ним деформаций и определить тип, амплитуду и среднюю скорость смещений.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Наличие или отсутствие ярко выраженных активных разломов на поверхности далеко не всегда прямо отражает уровень сейсмической опасности, поэтому в задачи сейсмотектонических исследований входит изучение всех следов древних землетрясений и позднеплейстоцен-голоценовых тектонических деформаций.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lastRenderedPageBreak/>
        <w:t xml:space="preserve">Необходимо выполнить дешифрирование материалов ДЗЗ в камеральных условиях. Дешифрирование, помимо непосредственного использования материалов ДЗЗ (космических снимков высокого разрешения, аэрофотоснимков и цифрового рельефа), включает в себя сведение всех картографических материалов (разномасштабных топографических, геологических, тектонических, геоморфологических и др. карт) в единую систему координат, с дальнейшим их всесторонним сопоставительным анализом.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Предварительное выявление молодых тектонических деформаций производится при сопоставительном анализе различных данных ДЗЗ между собой и с другими картографическими материалами геолого-геофизического содержания с построением трехмерных геолого-геоморфологических моделей. Наиболее информативными в этих целях являются материалы лазерного сканирования. Цель работ заключается в выявлении и точной привязке к картам в детальном масштабе (1:10 000 – 100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 xml:space="preserve">000) специфических морфоструктурных элементов, прямо или косвенно указывающих на наличие молодых тектонических деформаций и следов сильных землетрясений. В общем случае в качестве активных выделяются нарушения, отчетливо выраженные в рельефе в виде закономерно ориентированных уступов, ложбин и валов разной протяженности, которые пересекают и смещают различные формы рельефа позднеплейстоцен-голоценового возраста (долины водотоков, речные или морские террасы, конусы выноса, поверхности выравнивания и др.), а также синхронные им отложения. 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Дистанционные исследования позволяют предварительно наметить положение активных разломов и вторичных палеосейсмодислокаций. Для детальной характеристики активных разломов, непосредственно затрагивающих площадные объекты изучения, дешифрирование проводится на площади, составляющей не менее 20 км в каждую сторону от границ объекта.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  <w:lang w:val="ru-RU"/>
        </w:rPr>
        <w:t xml:space="preserve">Определить наличие и параметры активных разломов возможно только по результатам полевых исследований. </w:t>
      </w:r>
      <w:r w:rsidRPr="00544AF2">
        <w:rPr>
          <w:rFonts w:ascii="Times New Roman" w:hAnsi="Times New Roman" w:cs="Times New Roman"/>
        </w:rPr>
        <w:t xml:space="preserve">В состав полевых сейсмотектонических исследований входит: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рекогносцировка, маршрутное структурно-геологическое и морфотектоническое (геолого-геоморфологическое) картирование активных разломов, вторичных палеосейсмодислокаций и других деформаций молодых отложений и форм рельефа;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выбор мест для детального изучения разломов в горных выработках и обнажениях;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исследования зон разломов методами приповерхностной разведочной геофизики;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проходка и документация горных выработок (тренчинг);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изучение вторичных палеосейсмодислокаций; </w:t>
      </w:r>
    </w:p>
    <w:p w:rsidR="00C5173D" w:rsidRPr="00544AF2" w:rsidRDefault="00C5173D" w:rsidP="004D3B55">
      <w:pPr>
        <w:numPr>
          <w:ilvl w:val="0"/>
          <w:numId w:val="23"/>
        </w:numPr>
        <w:tabs>
          <w:tab w:val="clear" w:pos="1428"/>
          <w:tab w:val="num" w:pos="900"/>
        </w:tabs>
        <w:ind w:left="90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отбор образцов на абсолютное датирование.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Маршрутное картирование выполнятся с целью заверки и прослеживания по простиранию молодых тектонических деформаций выявленных по дистанционным данным, оценки возраста и </w:t>
      </w:r>
      <w:r w:rsidRPr="00544AF2">
        <w:rPr>
          <w:rFonts w:ascii="Times New Roman" w:hAnsi="Times New Roman" w:cs="Times New Roman"/>
          <w:spacing w:val="-4"/>
          <w:lang w:val="ru-RU"/>
        </w:rPr>
        <w:t xml:space="preserve">генетической принадлежности </w:t>
      </w:r>
      <w:r w:rsidRPr="00544AF2">
        <w:rPr>
          <w:rFonts w:ascii="Times New Roman" w:hAnsi="Times New Roman" w:cs="Times New Roman"/>
          <w:lang w:val="ru-RU"/>
        </w:rPr>
        <w:t xml:space="preserve">смещенных по разлому отложений и форм рельефа, величины и направленности этих деформаций, оценки ширины зон разломов по геоморфологическим и геологическим данным, а также для выявления других признаков возможной сейсмической активизации – вторичных палеосейсмодислокаций. Данные о строении разреза молодых отложений в процессе выбора мест для проходки горных выработок позволяют получить геофизические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исследования (сейсморазведка, электроразведка, георадарное зондирование). Они же дают возможность оценить поведение на глубине и общую ширину зоны разлома.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Горные выработки проходятся с целью исследования проявлений разломных зон в молодых отложениях. Этот метод получил название тренчинга и широко используется в связи с изучением структуры активных разломных зон и восстановлением их сейсмической истории. Места для проходки горных выработок выбираются преимущественно по структурно-геоморфологическим соображениям. В этом отношении наиболее предпочтительными для заложения канав, шурфов и расчисток являются поверхности аккумуляции рыхлых позднеплейстоцен-голоценовых отложений, маркирующих собой опорные уровни, используемые для возрастной привязки деформаций. Размеры горных выработок определяются конкретной геолого-геоморфологическойситуацией. Документация канав выполняется с целью выявления следов подвижек по разлому, оценки их кинематики (направления смещения), величины отдельных компонент подвижек, определения пространственных характеристик разлома (азимуты падения и простирания), т.е. данных, необходимые для расчетов по принятию мер защиты от возможных подвижек. Исследования подразумевают детальную зарисовку стенок канав, расчленение разреза молодых отложений, прослеживание слоев с выявлением фрагментов земной поверхности прошлого, существовавшей на момент подвижки (подвижек), выявление и характеристику деформации этих фрагментов и определение их возраста методами абсолютного датирования.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При наличии активные разломов, результаты полевых сейсмотектонических исследований должны дать их количественные характеристики: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местоположение в масштабе 1:2000 – 10 000, ширина зоны разлома;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кинематический тип разлома (направление смещений);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>ориентировка и падение сместителя;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средняя скорость смещений по разлому на последнем этапе геологического развития региона; 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характер смещений (сейсмотектонический, криповый); </w:t>
      </w:r>
    </w:p>
    <w:p w:rsidR="00C5173D" w:rsidRPr="00544AF2" w:rsidRDefault="00C5173D" w:rsidP="004D3B55">
      <w:pPr>
        <w:numPr>
          <w:ilvl w:val="0"/>
          <w:numId w:val="24"/>
        </w:numPr>
        <w:tabs>
          <w:tab w:val="clear" w:pos="1428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амплитуда прогнозных сейсмотектонических подвижек в вертикальной и горизонтальной плоскостях.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Определение параметров прогнозных смещений по активным разломам необходимо для прогноза возможных разрушений строительных объектов в случае их пересечения. Наряду с другими сейсмотектоническими и сейсмологическими данными, материалы полевого изучения активных разломов и вторичных палеосейсмодислокаций ложатся в основу карты зон ВОЗ. В связи с этим изучение активных разломов и палеосейсмодислокаций проводится на площади, охватывающей все источники сейсмических воздействий, оказывающие влияние на проектируемые объекты.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pStyle w:val="a9"/>
        <w:shd w:val="clear" w:color="auto" w:fill="FFFFFF"/>
        <w:spacing w:before="0" w:beforeAutospacing="0" w:after="0" w:afterAutospacing="0"/>
        <w:ind w:left="-60"/>
        <w:jc w:val="center"/>
        <w:rPr>
          <w:b/>
          <w:bCs/>
          <w:color w:val="000000"/>
          <w:lang w:val="ru-RU"/>
        </w:rPr>
      </w:pPr>
      <w:r w:rsidRPr="00544AF2">
        <w:rPr>
          <w:rStyle w:val="goto"/>
          <w:b/>
          <w:bCs/>
          <w:color w:val="000000"/>
          <w:lang w:val="ru-RU"/>
        </w:rPr>
        <w:t>6.3. Разработка сейсмотектонической модели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Результаты полевых исследований используются при этом не только для установления мест пересечения активных разломов с проектируемыми объектами, но и для построения сейсмотектонической модели и карты зон ВОЗ.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Основными элементами сейсмотектонической модели являются активные геологические структуры: активные разломы, складки, флексуры, блоки и их различные сочетания. Основное назначение сейсмотектонической модели – получение </w:t>
      </w:r>
      <w:r w:rsidRPr="00544AF2">
        <w:rPr>
          <w:rFonts w:ascii="Times New Roman" w:hAnsi="Times New Roman" w:cs="Times New Roman"/>
          <w:lang w:val="ru-RU"/>
        </w:rPr>
        <w:lastRenderedPageBreak/>
        <w:t xml:space="preserve">представления о морфологии активных геологических структур от нижней кромки сейсмогенерирующего слоя до поверхности и пространственных параметрах зон ВОЗ.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Основные элементы карты зон ВОЗ - источники сейсмических воздействий – площадные (домены), характеризующие рассеянную (фоновую) сейсмичность и линейные, отражающие сосредоточенную сейсмичность, т.е. потенциальные очаги сильных землетрясений. В качестве линейных источников рассматриваются активные разломы. Материалы об активных разломах собираются в результате специальных полевых исследований а также по фондовым и литературным материалам. Детальность и площадь картирования зон ВОЗ при Д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>Р определяются охватом наиболее опасных структур в масштабе 1:200 000 – 500</w:t>
      </w:r>
      <w:r w:rsidRPr="00544AF2">
        <w:rPr>
          <w:rFonts w:ascii="Times New Roman" w:hAnsi="Times New Roman" w:cs="Times New Roman"/>
        </w:rPr>
        <w:t> </w:t>
      </w:r>
      <w:r w:rsidRPr="00544AF2">
        <w:rPr>
          <w:rFonts w:ascii="Times New Roman" w:hAnsi="Times New Roman" w:cs="Times New Roman"/>
          <w:lang w:val="ru-RU"/>
        </w:rPr>
        <w:t>000. Зоны ВОЗ характеризуются параметрами, необходимыми для расчета сейсмических воздействий: максимальной магнитудой ожидаемых землетрясений (М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), глубиной их гипоцентров, кинематикой сейсмотектонических смещений в очаге.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Важнейшей составляющей карты зон ВОЗ являются прогнозные магнитуды землетрясений. Оценка максимально возможных магнитуд ожидаемых землетрясений (М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) производится по комплексу геолого-геофизических, сейсмологических и сейсмотектонических данных. Наиболее надежным является комплексный подход, с использованием взаимно дополняющих методов: традиционного; формализованного и палеосейсмологического.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Традиционный метод основан на суммировании геологических, неотектонических, геофизических и сейсмологических данных в виде карты сейсмогенерирующих структур.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Второй метод оценки сейсмического потенциала – формализованный, основанный на численном моделировании геолого-геофизических критериев сейсмичности в различных направлениях, с выявлением количественных связей между различными сейсмогеологическими параметрами, наиболее полно на уровне современных знаний отражающими уровень современной активизации той или иной структуры.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>Оценка М</w:t>
      </w:r>
      <w:r w:rsidRPr="00544AF2">
        <w:rPr>
          <w:rFonts w:ascii="Times New Roman" w:hAnsi="Times New Roman" w:cs="Times New Roman"/>
          <w:vertAlign w:val="subscript"/>
        </w:rPr>
        <w:t>max</w:t>
      </w:r>
      <w:r w:rsidRPr="00544AF2">
        <w:rPr>
          <w:rFonts w:ascii="Times New Roman" w:hAnsi="Times New Roman" w:cs="Times New Roman"/>
          <w:lang w:val="ru-RU"/>
        </w:rPr>
        <w:t xml:space="preserve"> по комплексу палеосейсмологических данных основывается на корреляционных связях между магнитудой землетрясения, протяженностью разрыва и величиной подвижки по нему. Уравнения, в общем, имеют вид: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</w:rPr>
        <w:t>M</w:t>
      </w:r>
      <w:r w:rsidRPr="00544AF2">
        <w:rPr>
          <w:rFonts w:ascii="Times New Roman" w:hAnsi="Times New Roman" w:cs="Times New Roman"/>
          <w:lang w:val="ru-RU"/>
        </w:rPr>
        <w:t xml:space="preserve"> = </w:t>
      </w:r>
      <w:r w:rsidRPr="00544AF2">
        <w:rPr>
          <w:rFonts w:ascii="Times New Roman" w:hAnsi="Times New Roman" w:cs="Times New Roman"/>
        </w:rPr>
        <w:t>a</w:t>
      </w:r>
      <w:r w:rsidRPr="00544AF2">
        <w:rPr>
          <w:rFonts w:ascii="Times New Roman" w:hAnsi="Times New Roman" w:cs="Times New Roman"/>
          <w:lang w:val="ru-RU"/>
        </w:rPr>
        <w:t xml:space="preserve"> + </w:t>
      </w:r>
      <w:r w:rsidRPr="00544AF2">
        <w:rPr>
          <w:rFonts w:ascii="Times New Roman" w:hAnsi="Times New Roman" w:cs="Times New Roman"/>
        </w:rPr>
        <w:t>blgL</w:t>
      </w:r>
      <w:r w:rsidRPr="00544AF2">
        <w:rPr>
          <w:rFonts w:ascii="Times New Roman" w:hAnsi="Times New Roman" w:cs="Times New Roman"/>
          <w:lang w:val="ru-RU"/>
        </w:rPr>
        <w:t xml:space="preserve"> и </w:t>
      </w:r>
      <w:r w:rsidRPr="00544AF2">
        <w:rPr>
          <w:rFonts w:ascii="Times New Roman" w:hAnsi="Times New Roman" w:cs="Times New Roman"/>
        </w:rPr>
        <w:t>M</w:t>
      </w:r>
      <w:r w:rsidRPr="00544AF2">
        <w:rPr>
          <w:rFonts w:ascii="Times New Roman" w:hAnsi="Times New Roman" w:cs="Times New Roman"/>
          <w:lang w:val="ru-RU"/>
        </w:rPr>
        <w:t xml:space="preserve"> = 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 xml:space="preserve"> + </w:t>
      </w:r>
      <w:r w:rsidRPr="00544AF2">
        <w:rPr>
          <w:rFonts w:ascii="Times New Roman" w:hAnsi="Times New Roman" w:cs="Times New Roman"/>
        </w:rPr>
        <w:t>dlgD</w:t>
      </w:r>
      <w:r w:rsidRPr="00544AF2">
        <w:rPr>
          <w:rFonts w:ascii="Times New Roman" w:hAnsi="Times New Roman" w:cs="Times New Roman"/>
          <w:lang w:val="ru-RU"/>
        </w:rPr>
        <w:t xml:space="preserve">, где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</w:rPr>
        <w:t>L</w:t>
      </w:r>
      <w:r w:rsidRPr="00544AF2">
        <w:rPr>
          <w:rFonts w:ascii="Times New Roman" w:hAnsi="Times New Roman" w:cs="Times New Roman"/>
          <w:lang w:val="ru-RU"/>
        </w:rPr>
        <w:t xml:space="preserve"> – длина сейсморазрыва (километры), </w:t>
      </w:r>
      <w:r w:rsidRPr="00544AF2">
        <w:rPr>
          <w:rFonts w:ascii="Times New Roman" w:hAnsi="Times New Roman" w:cs="Times New Roman"/>
        </w:rPr>
        <w:t>D</w:t>
      </w:r>
      <w:r w:rsidRPr="00544AF2">
        <w:rPr>
          <w:rFonts w:ascii="Times New Roman" w:hAnsi="Times New Roman" w:cs="Times New Roman"/>
          <w:lang w:val="ru-RU"/>
        </w:rPr>
        <w:t xml:space="preserve"> – величина одноактного смещения (метры). Коэффициенты </w:t>
      </w:r>
      <w:r w:rsidRPr="00544AF2">
        <w:rPr>
          <w:rFonts w:ascii="Times New Roman" w:hAnsi="Times New Roman" w:cs="Times New Roman"/>
        </w:rPr>
        <w:t>a</w:t>
      </w:r>
      <w:r w:rsidRPr="00544AF2">
        <w:rPr>
          <w:rFonts w:ascii="Times New Roman" w:hAnsi="Times New Roman" w:cs="Times New Roman"/>
          <w:lang w:val="ru-RU"/>
        </w:rPr>
        <w:t xml:space="preserve">, </w:t>
      </w:r>
      <w:r w:rsidRPr="00544AF2">
        <w:rPr>
          <w:rFonts w:ascii="Times New Roman" w:hAnsi="Times New Roman" w:cs="Times New Roman"/>
        </w:rPr>
        <w:t>b</w:t>
      </w:r>
      <w:r w:rsidRPr="00544AF2">
        <w:rPr>
          <w:rFonts w:ascii="Times New Roman" w:hAnsi="Times New Roman" w:cs="Times New Roman"/>
          <w:lang w:val="ru-RU"/>
        </w:rPr>
        <w:t xml:space="preserve">, </w:t>
      </w:r>
      <w:r w:rsidRPr="00544AF2">
        <w:rPr>
          <w:rFonts w:ascii="Times New Roman" w:hAnsi="Times New Roman" w:cs="Times New Roman"/>
        </w:rPr>
        <w:t>c</w:t>
      </w:r>
      <w:r w:rsidRPr="00544AF2">
        <w:rPr>
          <w:rFonts w:ascii="Times New Roman" w:hAnsi="Times New Roman" w:cs="Times New Roman"/>
          <w:lang w:val="ru-RU"/>
        </w:rPr>
        <w:t xml:space="preserve"> и </w:t>
      </w:r>
      <w:r w:rsidRPr="00544AF2">
        <w:rPr>
          <w:rFonts w:ascii="Times New Roman" w:hAnsi="Times New Roman" w:cs="Times New Roman"/>
        </w:rPr>
        <w:t>d</w:t>
      </w:r>
      <w:r w:rsidRPr="00544AF2">
        <w:rPr>
          <w:rFonts w:ascii="Times New Roman" w:hAnsi="Times New Roman" w:cs="Times New Roman"/>
          <w:lang w:val="ru-RU"/>
        </w:rPr>
        <w:t xml:space="preserve"> существенно варьируют в разных регионах и для Земли в целом, и по данным разных авторов. В связи с этим необходим подбор наиболее представительных региональных коэффициентов. Эти соотношения позволяют оценить магнитуду зоны ВОЗ по конкретным деформациям молодых отложений, параметры которых получаются в результате проведения полевых сейсмотектонических исследований. Эти же соотношения, наряду с данными о глубинном строении, используются для оценки ширины зон ВОЗ. В случае отсутствия ярко выраженных активных разломов на поверхности, силу древних землетрясений можно восстановить по параметрам вторичных палеосейсмодислокаций. К таковым, в первую очередь, относятся размеры области, охваченной одновозрастными палеосейсмодислокациями.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Конечным итогом сейсмотектонических исследований является: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</w:rPr>
      </w:pPr>
      <w:r w:rsidRPr="00544AF2">
        <w:rPr>
          <w:rFonts w:ascii="Times New Roman" w:hAnsi="Times New Roman" w:cs="Times New Roman"/>
        </w:rPr>
        <w:t xml:space="preserve">разработка сейсмотектонической модели региона;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построение карты зон ВОЗ масштаба 1:200 000 – 500 000; </w:t>
      </w:r>
    </w:p>
    <w:p w:rsidR="00C5173D" w:rsidRPr="00544AF2" w:rsidRDefault="00C5173D" w:rsidP="004D3B55">
      <w:pPr>
        <w:numPr>
          <w:ilvl w:val="0"/>
          <w:numId w:val="25"/>
        </w:numPr>
        <w:tabs>
          <w:tab w:val="clear" w:pos="1260"/>
          <w:tab w:val="num" w:pos="540"/>
        </w:tabs>
        <w:ind w:left="540" w:firstLine="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t xml:space="preserve">выделение активных разломов, оценка их параметров и точная привязка относительно проектируемых объектов в масштабе 1:2000 – 10 000. </w:t>
      </w:r>
    </w:p>
    <w:p w:rsidR="00C5173D" w:rsidRPr="00544AF2" w:rsidRDefault="00C5173D" w:rsidP="004D3B55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544AF2">
        <w:rPr>
          <w:rFonts w:ascii="Times New Roman" w:hAnsi="Times New Roman" w:cs="Times New Roman"/>
          <w:lang w:val="ru-RU"/>
        </w:rPr>
        <w:lastRenderedPageBreak/>
        <w:t xml:space="preserve">Сейсмотектонические исследования позволяют проводить детальную локализацию сейсмической опасности. В ряде случаев это приводит к существенному сокращению участков с высокой (8-9 баллов) сейсмической опасностью по сравнению с ОСР и, соответственно удешевляет строительство. В других случаях могут быть найдены новые, ранее неизвестные источники сейсмических воздействий. Тогда уровень сейсмической опасности может быть повышен на локальных участках по сравнению с данными ОСР. </w:t>
      </w:r>
    </w:p>
    <w:p w:rsidR="00C5173D" w:rsidRPr="008160D9" w:rsidRDefault="00C5173D" w:rsidP="004D3B55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44AF2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6" w:name="_Toc446421749"/>
      <w:r w:rsidRPr="008160D9">
        <w:rPr>
          <w:rFonts w:ascii="Times New Roman" w:hAnsi="Times New Roman" w:cs="Times New Roman"/>
          <w:sz w:val="24"/>
          <w:szCs w:val="24"/>
          <w:lang w:val="ru-RU"/>
        </w:rPr>
        <w:lastRenderedPageBreak/>
        <w:t>7. Сейсмологические исследования</w:t>
      </w:r>
      <w:bookmarkEnd w:id="6"/>
    </w:p>
    <w:p w:rsidR="00C5173D" w:rsidRPr="008160D9" w:rsidRDefault="00C5173D" w:rsidP="00FF402F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446421750"/>
      <w:r w:rsidRPr="008160D9">
        <w:rPr>
          <w:rFonts w:ascii="Times New Roman" w:hAnsi="Times New Roman" w:cs="Times New Roman"/>
          <w:sz w:val="24"/>
          <w:szCs w:val="24"/>
          <w:lang w:val="ru-RU"/>
        </w:rPr>
        <w:t>7.1 Общие положения</w:t>
      </w:r>
      <w:bookmarkEnd w:id="7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spacing w:val="8"/>
          <w:lang w:val="ru-RU"/>
        </w:rPr>
        <w:t>Целью с</w:t>
      </w:r>
      <w:r w:rsidRPr="00384C02">
        <w:rPr>
          <w:rFonts w:ascii="Times New Roman" w:hAnsi="Times New Roman" w:cs="Times New Roman"/>
          <w:lang w:val="ru-RU"/>
        </w:rPr>
        <w:t xml:space="preserve">ейсмологических </w:t>
      </w:r>
      <w:r w:rsidRPr="00384C02">
        <w:rPr>
          <w:rFonts w:ascii="Times New Roman" w:hAnsi="Times New Roman" w:cs="Times New Roman"/>
          <w:spacing w:val="8"/>
          <w:lang w:val="ru-RU"/>
        </w:rPr>
        <w:t xml:space="preserve">работ </w:t>
      </w:r>
      <w:r w:rsidRPr="00384C02">
        <w:rPr>
          <w:rFonts w:ascii="Times New Roman" w:hAnsi="Times New Roman" w:cs="Times New Roman"/>
          <w:lang w:val="ru-RU"/>
        </w:rPr>
        <w:t xml:space="preserve">является сбор сведений о сильных землетрясениях обширного </w:t>
      </w:r>
      <w:r w:rsidRPr="008160D9">
        <w:rPr>
          <w:rFonts w:ascii="Times New Roman" w:hAnsi="Times New Roman" w:cs="Times New Roman"/>
          <w:lang w:val="ru-RU"/>
        </w:rPr>
        <w:t xml:space="preserve">«окружающего» района и всех </w:t>
      </w:r>
      <w:r w:rsidRPr="008160D9">
        <w:rPr>
          <w:rFonts w:ascii="Times New Roman" w:hAnsi="Times New Roman" w:cs="Times New Roman"/>
          <w:spacing w:val="4"/>
          <w:lang w:val="ru-RU"/>
        </w:rPr>
        <w:t xml:space="preserve">имеющихся сведений о слабых и микроземлетрясениях «ближнего» района </w:t>
      </w:r>
      <w:r w:rsidRPr="00384C02">
        <w:rPr>
          <w:rFonts w:ascii="Times New Roman" w:hAnsi="Times New Roman" w:cs="Times New Roman"/>
          <w:spacing w:val="4"/>
          <w:lang w:val="ru-RU"/>
        </w:rPr>
        <w:t xml:space="preserve">для составления </w:t>
      </w:r>
      <w:r w:rsidRPr="00384C02">
        <w:rPr>
          <w:rFonts w:ascii="Times New Roman" w:hAnsi="Times New Roman" w:cs="Times New Roman"/>
          <w:lang w:val="ru-RU"/>
        </w:rPr>
        <w:t>базы сейсмологических данных</w:t>
      </w:r>
      <w:r w:rsidRPr="00384C02">
        <w:rPr>
          <w:rFonts w:ascii="Times New Roman" w:hAnsi="Times New Roman" w:cs="Times New Roman"/>
          <w:spacing w:val="8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Каталог должен включать в себя данные об исторических землетрясениях, землетрясениях, инструментально зарегистрированных глобальными или региональными сетями, а также данные локальной сети наблюдений. Одним из основных требований здесь является полнота каталога и однородность представления данных.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 xml:space="preserve">Конечной целью сейсмологических исследованийпри ДСР является оценка средних периодов повторения землетрясений различных магнитуд вплоть до </w:t>
      </w:r>
      <w:r w:rsidRPr="006C73FF">
        <w:rPr>
          <w:rFonts w:ascii="Times New Roman" w:hAnsi="Times New Roman" w:cs="Times New Roman"/>
          <w:spacing w:val="-4"/>
        </w:rPr>
        <w:t>M</w:t>
      </w:r>
      <w:r w:rsidRPr="006C73FF">
        <w:rPr>
          <w:rFonts w:ascii="Times New Roman" w:hAnsi="Times New Roman" w:cs="Times New Roman"/>
          <w:spacing w:val="-4"/>
          <w:vertAlign w:val="subscript"/>
        </w:rPr>
        <w:t>max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 на территории исследований, а также определение мощности и глубины залегания сейсмоактивного слоя. Решение этих задач осуществляется путем изучения сейсмического режима на территории ДСР.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>О</w:t>
      </w:r>
      <w:r w:rsidRPr="007F5047">
        <w:rPr>
          <w:rFonts w:ascii="Times New Roman" w:hAnsi="Times New Roman" w:cs="Times New Roman"/>
          <w:spacing w:val="-4"/>
          <w:lang w:val="ru-RU"/>
        </w:rPr>
        <w:t xml:space="preserve">бласть 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сейсмологических исследований определяется из условия, чтобы объект или территория, подлежащие оценке сейсмической опасности, располагались внутри нее на расстоянии не менее 200 км от ее границ.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>Основным источником для изучения сейсмического режима являются каталоги землетрясений.</w:t>
      </w:r>
    </w:p>
    <w:p w:rsidR="00C5173D" w:rsidRPr="00C36C5B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_Toc446421751"/>
      <w:r w:rsidRPr="00C36C5B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7.2 Разработка сводного каталога землетрясений</w:t>
      </w:r>
      <w:bookmarkEnd w:id="8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Сводный каталог составляется в пространственных границах, выбранных в зависимости от степени изученности «окружающего» района и уровня сейсмичности, как правило, в радиусе до 300 км от объекта. Если объект расположен в сейсмически активном районе, то есть решающий вклад в сейсмические воздействия на объект вносят относительно близко расположенные зоны ВОЗ, допускается для исследования привлекать меньшую территорию.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Сводный каталог компилируется из всех доступных сейсмологических источников, включающих общие, специализированные и региональные каталоги землетрясенийи, в случае необходимости, может дополняться результатами специальных сейсмических наблюдений, осуществляемых временной сетью цифровых сейсмических станций специально установленных в рамках выполнения работ по ДСР.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Каталог исторических землетрясений должен удовлетворять следующим требованиям: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1) однородная параметризация землетрясений по всему каталогу;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2) процедура составления каталога на всех этапах работы, начиная от формирования исходной базы данных вплоть до окончательного представления каталога, должна быть абсолютно ясной и прозрачной. </w:t>
      </w:r>
    </w:p>
    <w:p w:rsidR="00C5173D" w:rsidRPr="00F3049E" w:rsidRDefault="00C5173D" w:rsidP="006C73FF">
      <w:pPr>
        <w:pStyle w:val="BodyText31"/>
        <w:widowControl/>
        <w:spacing w:after="120"/>
        <w:ind w:firstLine="567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Исторический каталог должен быть параметризирован. Все оценки координат и магнитуды землетрясений должны быть обоснованы. Случаи исключения и нового включения землетрясений должны быть исчерпывающе проанализированы.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/>
          <w:highlight w:val="yellow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Данные, содержащиеся в использованных каталогах, подвергаются взаимной проверке, с целью дополнения источников, уточнения параметров отдельных землетрясений и исключения недостоверной информации.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составлении к</w:t>
      </w:r>
      <w:r w:rsidRPr="00384C02">
        <w:rPr>
          <w:rFonts w:ascii="Times New Roman" w:hAnsi="Times New Roman" w:cs="Times New Roman"/>
          <w:lang w:val="ru-RU"/>
        </w:rPr>
        <w:t>аталог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 xml:space="preserve"> по данным различных сейсмологических центров </w:t>
      </w:r>
      <w:r>
        <w:rPr>
          <w:rFonts w:ascii="Times New Roman" w:hAnsi="Times New Roman" w:cs="Times New Roman"/>
          <w:lang w:val="ru-RU"/>
        </w:rPr>
        <w:t>в</w:t>
      </w:r>
      <w:r w:rsidRPr="00384C02">
        <w:rPr>
          <w:rFonts w:ascii="Times New Roman" w:hAnsi="Times New Roman" w:cs="Times New Roman"/>
          <w:lang w:val="ru-RU"/>
        </w:rPr>
        <w:t xml:space="preserve"> выбранной для исследований рамке собираются все доступные из разных источников каталоги.</w:t>
      </w:r>
      <w:r>
        <w:rPr>
          <w:rFonts w:ascii="Times New Roman" w:hAnsi="Times New Roman" w:cs="Times New Roman"/>
          <w:lang w:val="ru-RU"/>
        </w:rPr>
        <w:t xml:space="preserve"> З</w:t>
      </w:r>
      <w:r w:rsidRPr="00384C02">
        <w:rPr>
          <w:rFonts w:ascii="Times New Roman" w:hAnsi="Times New Roman" w:cs="Times New Roman"/>
          <w:lang w:val="ru-RU"/>
        </w:rPr>
        <w:t xml:space="preserve">аписи из различных агентств, относящиеся к одному и тому </w:t>
      </w:r>
      <w:r>
        <w:rPr>
          <w:rFonts w:ascii="Times New Roman" w:hAnsi="Times New Roman" w:cs="Times New Roman"/>
          <w:lang w:val="ru-RU"/>
        </w:rPr>
        <w:t xml:space="preserve">же </w:t>
      </w:r>
      <w:r w:rsidRPr="00384C02">
        <w:rPr>
          <w:rFonts w:ascii="Times New Roman" w:hAnsi="Times New Roman" w:cs="Times New Roman"/>
          <w:lang w:val="ru-RU"/>
        </w:rPr>
        <w:t xml:space="preserve">землетрясению, следует сгруппировать. Все разнотипные магнитуды должны быть приведены к единой шкале.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Для некоторых наиболее сильных землетрясений </w:t>
      </w:r>
      <w:r>
        <w:rPr>
          <w:rFonts w:ascii="Times New Roman" w:hAnsi="Times New Roman" w:cs="Times New Roman"/>
          <w:lang w:val="ru-RU"/>
        </w:rPr>
        <w:t>необходим</w:t>
      </w:r>
      <w:r w:rsidRPr="00384C02">
        <w:rPr>
          <w:rFonts w:ascii="Times New Roman" w:hAnsi="Times New Roman" w:cs="Times New Roman"/>
          <w:lang w:val="ru-RU"/>
        </w:rPr>
        <w:t>о проверять исходные данные</w:t>
      </w:r>
      <w:r>
        <w:rPr>
          <w:rFonts w:ascii="Times New Roman" w:hAnsi="Times New Roman" w:cs="Times New Roman"/>
          <w:lang w:val="ru-RU"/>
        </w:rPr>
        <w:t>,</w:t>
      </w:r>
      <w:r w:rsidRPr="00384C02">
        <w:rPr>
          <w:rFonts w:ascii="Times New Roman" w:hAnsi="Times New Roman" w:cs="Times New Roman"/>
          <w:lang w:val="ru-RU"/>
        </w:rPr>
        <w:t xml:space="preserve"> и окончательное решение выбирать индивидуально. Для остальных сейсмических событий необходимо выработать систему приоритетов источников информации в зависимости от величины землетрясения. Как правило, для более сильных землетрясений высокий приоритет присваивается международным агентствам, поскольку они используют станции всей мировой сети. Для слабых событий более высокий приоритет у региональных агентств.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сводного каталога треб</w:t>
      </w:r>
      <w:r w:rsidRPr="00384C02">
        <w:rPr>
          <w:rFonts w:ascii="Times New Roman" w:hAnsi="Times New Roman" w:cs="Times New Roman"/>
          <w:lang w:val="ru-RU"/>
        </w:rPr>
        <w:t>уется выбирать шкалу магнитуд, к которой путем взаимной корреляции приводятся все остальные магнитудные оценки величины землетрясений в различных каталогах.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Поскольку при оценке сейсмической опасности базовой является магнитуда по поверхностным волнам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, все события в сводном каталоге унифицируются по этой магнитуде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)</w:t>
      </w:r>
      <w:r w:rsidRPr="00384C02">
        <w:rPr>
          <w:rFonts w:ascii="Times New Roman" w:eastAsia="MS Mincho" w:hAnsi="Times New Roman" w:cs="Times New Roman"/>
          <w:vertAlign w:val="subscript"/>
          <w:lang w:val="ru-RU"/>
        </w:rPr>
        <w:t>.</w:t>
      </w:r>
      <w:r w:rsidRPr="00384C02">
        <w:rPr>
          <w:rFonts w:ascii="Times New Roman" w:eastAsia="MS Mincho" w:hAnsi="Times New Roman" w:cs="Times New Roman"/>
          <w:lang w:val="ru-RU"/>
        </w:rPr>
        <w:t xml:space="preserve"> Для унификации сводного каталога по единой магнитуде(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) используются уже имеющиеся или специально получаемые региональные корреляционные соотношения между различными типами магнитуд или энергетических классов и магнитудой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Необходимо использовать все доступные сведения о механизмах очагов землетрясений.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При необходимости проведения работ по оценке уровня исходной сейсмичности территорий, в условиях их слабой сейсмологической изученности, оценку сейсмической опасности можно выполнять с использованием синтезированных случайных каталогов землетрясений, удовлетворяющих параметрам графика повторяемости для рассматриваемого региона.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446421752"/>
      <w:r w:rsidRPr="00384C02">
        <w:rPr>
          <w:rFonts w:ascii="Times New Roman" w:hAnsi="Times New Roman" w:cs="Times New Roman"/>
          <w:sz w:val="24"/>
          <w:szCs w:val="24"/>
          <w:lang w:val="ru-RU"/>
        </w:rPr>
        <w:t>7.3 Локальные сейсмологические наблюдения</w:t>
      </w:r>
      <w:bookmarkEnd w:id="9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Для обеспечения исходными сейсмологическими данными организуется локальная сеть сейсмических наблюдений.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Аппаратурное оснащение, призванное обеспечить сейсмологические наблюдения для ДСР должно удовлетворять следующим требованиям: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1) аппаратура для регистрации землетрясений должна быть цифровой, обеспечивающей без потери запись всех возникающих землетрясений;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2) аппаратура должна обеспечивать непрерывную регистрацию;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3) сейсмодатчики должны обеспечивать, в первую очередь, регистрацию близких землетрясений, то есть использование длиннопериодных приборов не является обязательным (</w:t>
      </w:r>
      <w:r>
        <w:rPr>
          <w:rFonts w:ascii="Times New Roman" w:hAnsi="Times New Roman" w:cs="Times New Roman"/>
          <w:lang w:val="ru-RU"/>
        </w:rPr>
        <w:t>допускается</w:t>
      </w:r>
      <w:r w:rsidRPr="00384C02">
        <w:rPr>
          <w:rFonts w:ascii="Times New Roman" w:hAnsi="Times New Roman" w:cs="Times New Roman"/>
          <w:lang w:val="ru-RU"/>
        </w:rPr>
        <w:t xml:space="preserve"> применение </w:t>
      </w:r>
      <w:r>
        <w:rPr>
          <w:rFonts w:ascii="Times New Roman" w:hAnsi="Times New Roman" w:cs="Times New Roman"/>
          <w:lang w:val="ru-RU"/>
        </w:rPr>
        <w:t xml:space="preserve">короткопериодных </w:t>
      </w:r>
      <w:r w:rsidRPr="00384C02">
        <w:rPr>
          <w:rFonts w:ascii="Times New Roman" w:hAnsi="Times New Roman" w:cs="Times New Roman"/>
          <w:lang w:val="ru-RU"/>
        </w:rPr>
        <w:t>датчиков</w:t>
      </w:r>
      <w:r>
        <w:rPr>
          <w:rFonts w:ascii="Times New Roman" w:hAnsi="Times New Roman" w:cs="Times New Roman"/>
          <w:lang w:val="ru-RU"/>
        </w:rPr>
        <w:t>).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4) сейсморегистрирующая аппаратура должна быть откалибрована, и частотная характеристика всего измерительного тракта должна быть представлена в виде полюсов и нулей.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выполнении ДСР в сейсмически активном районе, когда есть вероятность возникновения ощутимых землетрясений, в состав локальной сети должен дополнительно входить акселерометр.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подготовке аппаратуры к работе должны быть произведены тесты на идентичность, а именно, осуществление регистрации в течение нескольких суток всеми датчиками, установленными на одном постаменте.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Выбор мест размещения сейсмических станций </w:t>
      </w:r>
      <w:r>
        <w:rPr>
          <w:rFonts w:ascii="Times New Roman" w:hAnsi="Times New Roman" w:cs="Times New Roman"/>
          <w:lang w:val="ru-RU"/>
        </w:rPr>
        <w:t xml:space="preserve">должен </w:t>
      </w:r>
      <w:r w:rsidRPr="00384C02">
        <w:rPr>
          <w:rFonts w:ascii="Times New Roman" w:hAnsi="Times New Roman" w:cs="Times New Roman"/>
          <w:lang w:val="ru-RU"/>
        </w:rPr>
        <w:t>обеспечить хорошее окружение объекта станциями.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Окончательный выбор мест размещения сейсмостанций предваряется выполнением измерений сейсмического шума (микросейсм). Поэтому выбирается больше мест для возможного размещения станций, чем реально их будет установлено. Для каждого потенциального места проводится регистрация в течение 1-3 суток и рассчитывается плотность спектральной мощности сейсмического шума.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Все данные регулярно переносятся с регистраторов сейсмических станций в центр обработки и анализа. В рамках производства наблюдений, сразу после снятия информации с регистраторов, следует выполнять беглый просмотр записей для выявления аппаратурных неисправностей и сбоев с целью их скорейшего устранения.</w:t>
      </w:r>
    </w:p>
    <w:p w:rsidR="00C5173D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центре обработки и анализа выполняется обработка поступающей с отдельных станций информации. Рекомендуется выполнять сводную обработку данных, то есть одновременно для всех станций сети.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</w:t>
      </w:r>
      <w:r w:rsidRPr="00384C02">
        <w:rPr>
          <w:rFonts w:ascii="Times New Roman" w:hAnsi="Times New Roman" w:cs="Times New Roman"/>
          <w:lang w:val="ru-RU"/>
        </w:rPr>
        <w:t>идентификации взрывов необходимо тщательно проверять все сомнительные случаи, вплоть до выезда на место предполагаемого события.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Основными измеряемыми параметрами при обработке цифровых сейсмограмм с целью получения каталога землетрясений являются времена вступления фаз </w:t>
      </w:r>
      <w:r w:rsidRPr="006C73FF">
        <w:rPr>
          <w:rFonts w:ascii="Times New Roman" w:hAnsi="Times New Roman" w:cs="Times New Roman"/>
        </w:rPr>
        <w:t>P</w:t>
      </w:r>
      <w:r w:rsidRPr="00384C02">
        <w:rPr>
          <w:rFonts w:ascii="Times New Roman" w:hAnsi="Times New Roman" w:cs="Times New Roman"/>
          <w:lang w:val="ru-RU"/>
        </w:rPr>
        <w:t>- и</w:t>
      </w:r>
      <w:r w:rsidRPr="006C73FF">
        <w:rPr>
          <w:rFonts w:ascii="Times New Roman" w:hAnsi="Times New Roman" w:cs="Times New Roman"/>
        </w:rPr>
        <w:t>S</w:t>
      </w:r>
      <w:r w:rsidRPr="00384C02">
        <w:rPr>
          <w:rFonts w:ascii="Times New Roman" w:hAnsi="Times New Roman" w:cs="Times New Roman"/>
          <w:lang w:val="ru-RU"/>
        </w:rPr>
        <w:t>-волн, общая продолжительность записи и максимальные амплитуды в группах этих волн.</w:t>
      </w:r>
      <w:r w:rsidRPr="00170664">
        <w:rPr>
          <w:rFonts w:ascii="Times New Roman" w:hAnsi="Times New Roman" w:cs="Times New Roman"/>
          <w:lang w:val="ru-RU"/>
        </w:rPr>
        <w:t xml:space="preserve"> Сл</w:t>
      </w:r>
      <w:r w:rsidRPr="00384C02">
        <w:rPr>
          <w:rFonts w:ascii="Times New Roman" w:hAnsi="Times New Roman" w:cs="Times New Roman"/>
          <w:lang w:val="ru-RU"/>
        </w:rPr>
        <w:t>едует уделять особое внимание точности и достоверности оценки глубин зарегистрированных сейсмических событий.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Для контроля качества работы сети станций и системы обработки, особенно в ситуациях с малой сейсмической активностью в районе исследований, следует обрабатывать и достаточно сильные удаленные землетрясения, которые </w:t>
      </w:r>
      <w:r>
        <w:rPr>
          <w:rFonts w:ascii="Times New Roman" w:hAnsi="Times New Roman" w:cs="Times New Roman"/>
          <w:lang w:val="ru-RU"/>
        </w:rPr>
        <w:t xml:space="preserve">также </w:t>
      </w:r>
      <w:r w:rsidRPr="00384C02">
        <w:rPr>
          <w:rFonts w:ascii="Times New Roman" w:hAnsi="Times New Roman" w:cs="Times New Roman"/>
          <w:lang w:val="ru-RU"/>
        </w:rPr>
        <w:t>регистрировались и определялись национальной или мировой системами наблюдений.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Составленный каталог зарегистрированных событий должен сопровождаться основными параметрами, характеризующими его точность (как отдельных землетрясений, так и каталога в целом): стандартная ошибка по координатам (эллипс ошибок), стандартная ошибка по глубине, </w:t>
      </w:r>
      <w:r w:rsidRPr="006C73FF">
        <w:rPr>
          <w:rFonts w:ascii="Times New Roman" w:hAnsi="Times New Roman" w:cs="Times New Roman"/>
        </w:rPr>
        <w:t>RMS</w:t>
      </w:r>
      <w:r w:rsidRPr="00384C02">
        <w:rPr>
          <w:rFonts w:ascii="Times New Roman" w:hAnsi="Times New Roman" w:cs="Times New Roman"/>
          <w:lang w:val="ru-RU"/>
        </w:rPr>
        <w:t xml:space="preserve"> (невязка), число используемых при локации фаз.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При достаточно большой системе наблюдений для землетрясений следует определять механизм очага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Специальные сейсмологические наблюдения при ДСР могут не проводиться в тех случаях, когда в окрестностях ответственного объекта уже имеется сеть сейсмических станций, удовлетворяющая следующим требованиям: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а) число станций в сети должно быть не менее 5 – 7 и они должны быть распределены таким образом, чтобы обеспечивать уверенную регистрацию сейсмических событий с М </w:t>
      </w:r>
      <w:r w:rsidRPr="00384C02">
        <w:rPr>
          <w:rFonts w:ascii="Times New Roman" w:hAnsi="Times New Roman" w:cs="Times New Roman"/>
          <w:u w:val="single"/>
          <w:lang w:val="ru-RU"/>
        </w:rPr>
        <w:t>&gt;</w:t>
      </w:r>
      <w:r w:rsidRPr="00384C02">
        <w:rPr>
          <w:rFonts w:ascii="Times New Roman" w:hAnsi="Times New Roman" w:cs="Times New Roman"/>
          <w:lang w:val="ru-RU"/>
        </w:rPr>
        <w:t xml:space="preserve"> 2.0;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б) сеть должна функционировать не менее 2-3 лет, и ее данные должны быть доступны для ДСР.</w:t>
      </w:r>
    </w:p>
    <w:p w:rsidR="00C5173D" w:rsidRPr="00384C02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_Toc446421753"/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7.4 Оценка параметров сейсмического режима</w:t>
      </w:r>
      <w:bookmarkEnd w:id="10"/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результате сейсмологических исследованиймодель зон ВОЗ, разработанная по сейсмотектоническим данным, уточняется</w:t>
      </w:r>
      <w:r>
        <w:rPr>
          <w:rFonts w:ascii="Times New Roman" w:hAnsi="Times New Roman" w:cs="Times New Roman"/>
          <w:lang w:val="ru-RU"/>
        </w:rPr>
        <w:t>.</w:t>
      </w:r>
      <w:r w:rsidRPr="00384C02">
        <w:rPr>
          <w:rFonts w:ascii="Times New Roman" w:hAnsi="Times New Roman" w:cs="Times New Roman"/>
          <w:lang w:val="ru-RU"/>
        </w:rPr>
        <w:t xml:space="preserve"> Возможно также построение альтернативной модели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В каждой зоне ВОЗ должны быть охарактеризованы основные параметры сейсмического режима</w:t>
      </w:r>
      <w:r w:rsidRPr="002C69E6">
        <w:rPr>
          <w:rFonts w:ascii="Times New Roman" w:hAnsi="Times New Roman" w:cs="Times New Roman"/>
          <w:lang w:val="ru-RU"/>
        </w:rPr>
        <w:t xml:space="preserve">: </w:t>
      </w:r>
      <w:r w:rsidRPr="00384C02">
        <w:rPr>
          <w:rFonts w:ascii="Times New Roman" w:hAnsi="Times New Roman" w:cs="Times New Roman"/>
          <w:lang w:val="ru-RU"/>
        </w:rPr>
        <w:t>параметры графика повторяемости</w:t>
      </w:r>
      <w:r>
        <w:rPr>
          <w:rFonts w:ascii="Times New Roman" w:hAnsi="Times New Roman" w:cs="Times New Roman"/>
          <w:lang w:val="ru-RU"/>
        </w:rPr>
        <w:t xml:space="preserve">, </w:t>
      </w:r>
      <w:r w:rsidRPr="00384C02">
        <w:rPr>
          <w:rFonts w:ascii="Times New Roman" w:hAnsi="Times New Roman" w:cs="Times New Roman"/>
          <w:lang w:val="ru-RU"/>
        </w:rPr>
        <w:t>максимальн</w:t>
      </w:r>
      <w:r>
        <w:rPr>
          <w:rFonts w:ascii="Times New Roman" w:hAnsi="Times New Roman" w:cs="Times New Roman"/>
          <w:lang w:val="ru-RU"/>
        </w:rPr>
        <w:t>ая</w:t>
      </w:r>
      <w:r w:rsidRPr="00384C02">
        <w:rPr>
          <w:rFonts w:ascii="Times New Roman" w:hAnsi="Times New Roman" w:cs="Times New Roman"/>
          <w:lang w:val="ru-RU"/>
        </w:rPr>
        <w:t xml:space="preserve"> возможн</w:t>
      </w:r>
      <w:r>
        <w:rPr>
          <w:rFonts w:ascii="Times New Roman" w:hAnsi="Times New Roman" w:cs="Times New Roman"/>
          <w:lang w:val="ru-RU"/>
        </w:rPr>
        <w:t>ая</w:t>
      </w:r>
      <w:r w:rsidRPr="00384C02">
        <w:rPr>
          <w:rFonts w:ascii="Times New Roman" w:hAnsi="Times New Roman" w:cs="Times New Roman"/>
          <w:lang w:val="ru-RU"/>
        </w:rPr>
        <w:t xml:space="preserve"> магнитуд</w:t>
      </w:r>
      <w:r>
        <w:rPr>
          <w:rFonts w:ascii="Times New Roman" w:hAnsi="Times New Roman" w:cs="Times New Roman"/>
          <w:lang w:val="ru-RU"/>
        </w:rPr>
        <w:t>а</w:t>
      </w:r>
      <w:r w:rsidRPr="00384C02">
        <w:rPr>
          <w:rFonts w:ascii="Times New Roman" w:hAnsi="Times New Roman" w:cs="Times New Roman"/>
          <w:lang w:val="ru-RU"/>
        </w:rPr>
        <w:t>. Неопределенность параметров графика повторяемости должна определяться распределениями вероятности с учетом корреляции параметров.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Для каждой зоны ВОЗ должна быть определена максимальная возможная магнитуда М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 xml:space="preserve"> и ошибка ее определения.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На первом этапе изучения сейсмического режима строятся карты эпицентров сильных и умеренных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4.3) или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3.8) и слабых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4.2) или </w:t>
      </w:r>
      <w:r w:rsidRPr="00384C02">
        <w:rPr>
          <w:rFonts w:ascii="Times New Roman" w:eastAsia="MS Mincho" w:hAnsi="Times New Roman" w:cs="Times New Roman"/>
          <w:lang w:val="ru-RU"/>
        </w:rPr>
        <w:br/>
        <w:t>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3.7) землетрясений. Граница между сильными и умеренными и слабыми землетрясениями 4.3 или 3.8 определяется соотношением между первыми и последними на территории исследований. 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Количественная оценкапараметров сейсмического режима предваряется анализом Сводного унифицированного каталога на его пространственно-временную однородность и установлением периодов представительной фиксации землетрясений во всех интервалах магнитуд. После уточнения периодов представительной фиксации землетрясений различных магнитуд формируется Предста</w:t>
      </w:r>
      <w:r>
        <w:rPr>
          <w:rFonts w:ascii="Times New Roman" w:eastAsia="MS Mincho" w:hAnsi="Times New Roman" w:cs="Times New Roman"/>
          <w:lang w:val="ru-RU"/>
        </w:rPr>
        <w:t>вительный каталог землетрясений,</w:t>
      </w:r>
      <w:r w:rsidRPr="00384C02">
        <w:rPr>
          <w:rFonts w:ascii="Times New Roman" w:eastAsia="MS Mincho" w:hAnsi="Times New Roman" w:cs="Times New Roman"/>
          <w:lang w:val="ru-RU"/>
        </w:rPr>
        <w:t xml:space="preserve"> включающий только представительные сейсмические события. Представительный каталог землетрясений</w:t>
      </w:r>
      <w:r w:rsidRPr="00384C02">
        <w:rPr>
          <w:rFonts w:ascii="Times New Roman" w:hAnsi="Times New Roman" w:cs="Times New Roman"/>
          <w:lang w:val="ru-RU"/>
        </w:rPr>
        <w:t xml:space="preserve"> используется при построении графика повторяемости и матрицы сейсмической активности.</w:t>
      </w:r>
    </w:p>
    <w:p w:rsidR="00C5173D" w:rsidRPr="00384C02" w:rsidRDefault="00C5173D" w:rsidP="006C73FF">
      <w:pPr>
        <w:spacing w:after="120"/>
        <w:ind w:firstLine="567"/>
        <w:jc w:val="both"/>
        <w:rPr>
          <w:rFonts w:ascii="Times New Roman" w:hAnsi="Times New Roman" w:cs="Times New Roman"/>
          <w:spacing w:val="-4"/>
          <w:lang w:val="ru-RU"/>
        </w:rPr>
      </w:pPr>
      <w:r w:rsidRPr="00384C02">
        <w:rPr>
          <w:rFonts w:ascii="Times New Roman" w:hAnsi="Times New Roman" w:cs="Times New Roman"/>
          <w:spacing w:val="-4"/>
          <w:lang w:val="ru-RU"/>
        </w:rPr>
        <w:t xml:space="preserve">Для детального знания повторяемости землетрясений различных магнитуд на рассматриваемой территории строится матрица сейсмической активности </w:t>
      </w:r>
      <w:r w:rsidRPr="00C56648">
        <w:rPr>
          <w:rFonts w:ascii="Times New Roman" w:hAnsi="Times New Roman" w:cs="Times New Roman"/>
          <w:spacing w:val="-4"/>
        </w:rPr>
        <w:t>A</w:t>
      </w:r>
      <w:r w:rsidRPr="00384C02">
        <w:rPr>
          <w:rFonts w:ascii="Times New Roman" w:hAnsi="Times New Roman" w:cs="Times New Roman"/>
          <w:spacing w:val="-4"/>
          <w:vertAlign w:val="subscript"/>
          <w:lang w:val="ru-RU"/>
        </w:rPr>
        <w:t>3.3</w:t>
      </w:r>
      <w:r w:rsidRPr="00524045">
        <w:rPr>
          <w:rFonts w:ascii="Times New Roman" w:hAnsi="Times New Roman" w:cs="Times New Roman"/>
          <w:spacing w:val="-4"/>
          <w:lang w:val="ru-RU"/>
        </w:rPr>
        <w:t>.</w:t>
      </w:r>
      <w:r>
        <w:rPr>
          <w:rFonts w:ascii="Times New Roman" w:hAnsi="Times New Roman" w:cs="Times New Roman"/>
          <w:spacing w:val="-4"/>
          <w:lang w:val="ru-RU"/>
        </w:rPr>
        <w:t>Р</w:t>
      </w:r>
      <w:r w:rsidRPr="00384C02">
        <w:rPr>
          <w:rFonts w:ascii="Times New Roman" w:hAnsi="Times New Roman" w:cs="Times New Roman"/>
          <w:spacing w:val="-4"/>
          <w:lang w:val="ru-RU"/>
        </w:rPr>
        <w:t>асчеты ведутся для ячеек размером 10' (0.167</w:t>
      </w:r>
      <w:r w:rsidRPr="00C56648">
        <w:rPr>
          <w:rFonts w:ascii="Times New Roman" w:hAnsi="Times New Roman" w:cs="Times New Roman"/>
          <w:spacing w:val="-4"/>
        </w:rPr>
        <w:sym w:font="Symbol" w:char="F0B0"/>
      </w:r>
      <w:r w:rsidRPr="00384C02">
        <w:rPr>
          <w:rFonts w:ascii="Times New Roman" w:hAnsi="Times New Roman" w:cs="Times New Roman"/>
          <w:spacing w:val="-4"/>
          <w:lang w:val="ru-RU"/>
        </w:rPr>
        <w:t>) по широте и 15' (0.25</w:t>
      </w:r>
      <w:r w:rsidRPr="00C56648">
        <w:rPr>
          <w:rFonts w:ascii="Times New Roman" w:hAnsi="Times New Roman" w:cs="Times New Roman"/>
          <w:spacing w:val="-4"/>
        </w:rPr>
        <w:sym w:font="Symbol" w:char="F0B0"/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) по долготе. </w:t>
      </w:r>
      <w:r w:rsidRPr="00C56648">
        <w:rPr>
          <w:rFonts w:ascii="Times New Roman" w:hAnsi="Times New Roman" w:cs="Times New Roman"/>
          <w:spacing w:val="-4"/>
        </w:rPr>
        <w:t>C</w:t>
      </w:r>
      <w:r w:rsidRPr="00384C02">
        <w:rPr>
          <w:rFonts w:ascii="Times New Roman" w:hAnsi="Times New Roman" w:cs="Times New Roman"/>
          <w:spacing w:val="-4"/>
          <w:lang w:val="ru-RU"/>
        </w:rPr>
        <w:t xml:space="preserve">ейсмическая активность определяется по формуле: </w:t>
      </w:r>
    </w:p>
    <w:p w:rsidR="00C5173D" w:rsidRPr="00384C02" w:rsidRDefault="00536603" w:rsidP="004C4EB9">
      <w:pPr>
        <w:spacing w:after="120"/>
        <w:ind w:firstLine="567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fldChar w:fldCharType="begin"/>
      </w:r>
      <w:r w:rsidR="00C5173D" w:rsidRPr="008D6295">
        <w:rPr>
          <w:rFonts w:ascii="Times New Roman" w:hAnsi="Times New Roman" w:cs="Times New Roman"/>
          <w:lang w:val="ru-RU"/>
        </w:rPr>
        <w:instrText xml:space="preserve"> QUOTE </w:instrText>
      </w:r>
      <w:r w:rsidR="00245372">
        <w:rPr>
          <w:noProof/>
          <w:lang w:val="ru-RU" w:eastAsia="ru-RU"/>
        </w:rPr>
        <w:drawing>
          <wp:inline distT="0" distB="0" distL="0" distR="0">
            <wp:extent cx="1955800" cy="4000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 w:rsidR="00245372">
        <w:rPr>
          <w:noProof/>
          <w:lang w:val="ru-RU" w:eastAsia="ru-RU"/>
        </w:rPr>
        <w:drawing>
          <wp:inline distT="0" distB="0" distL="0" distR="0">
            <wp:extent cx="1955800" cy="4000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="00C5173D" w:rsidRPr="00384C02">
        <w:rPr>
          <w:rFonts w:ascii="Times New Roman" w:hAnsi="Times New Roman" w:cs="Times New Roman"/>
          <w:lang w:val="ru-RU"/>
        </w:rPr>
        <w:t xml:space="preserve"> ,   где</w:t>
      </w:r>
    </w:p>
    <w:p w:rsidR="00C5173D" w:rsidRPr="00384C02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b</w:t>
      </w:r>
      <w:r w:rsidRPr="00384C02">
        <w:rPr>
          <w:rFonts w:ascii="Times New Roman" w:hAnsi="Times New Roman" w:cs="Times New Roman"/>
          <w:lang w:val="ru-RU"/>
        </w:rPr>
        <w:t xml:space="preserve">– наклон графика повторяемости; </w:t>
      </w:r>
      <w:r w:rsidRPr="004C4EB9">
        <w:rPr>
          <w:rFonts w:ascii="Times New Roman" w:hAnsi="Times New Roman" w:cs="Times New Roman"/>
          <w:i/>
          <w:iCs/>
        </w:rPr>
        <w:t>M</w:t>
      </w:r>
      <w:r w:rsidRPr="004C4EB9">
        <w:rPr>
          <w:rFonts w:ascii="Times New Roman" w:hAnsi="Times New Roman" w:cs="Times New Roman"/>
          <w:i/>
          <w:iCs/>
          <w:vertAlign w:val="subscript"/>
        </w:rPr>
        <w:t>min</w:t>
      </w:r>
      <w:r w:rsidRPr="00384C02">
        <w:rPr>
          <w:rFonts w:ascii="Times New Roman" w:hAnsi="Times New Roman" w:cs="Times New Roman"/>
          <w:lang w:val="ru-RU"/>
        </w:rPr>
        <w:t>– наименьшая представительная магнитуда (уровень представительности);</w:t>
      </w:r>
      <w:r w:rsidRPr="004C4EB9">
        <w:rPr>
          <w:rFonts w:ascii="Times New Roman" w:hAnsi="Times New Roman" w:cs="Times New Roman"/>
          <w:i/>
          <w:iCs/>
        </w:rPr>
        <w:t>M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6C73FF">
        <w:rPr>
          <w:rFonts w:ascii="Times New Roman" w:hAnsi="Times New Roman" w:cs="Times New Roman"/>
        </w:rPr>
        <w:t> </w:t>
      </w:r>
      <w:r w:rsidRPr="00384C02">
        <w:rPr>
          <w:rFonts w:ascii="Times New Roman" w:hAnsi="Times New Roman" w:cs="Times New Roman"/>
          <w:lang w:val="ru-RU"/>
        </w:rPr>
        <w:t xml:space="preserve">= 3.33 – магнитуда землетрясений, которой соответствует рассчитываемая активность </w:t>
      </w:r>
      <w:r w:rsidRPr="004C4EB9">
        <w:rPr>
          <w:rFonts w:ascii="Times New Roman" w:hAnsi="Times New Roman" w:cs="Times New Roman"/>
          <w:i/>
          <w:iCs/>
        </w:rPr>
        <w:t>A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;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– площадь площадки </w:t>
      </w:r>
      <w:r w:rsidRPr="00384C02">
        <w:rPr>
          <w:rFonts w:ascii="Times New Roman" w:hAnsi="Times New Roman" w:cs="Times New Roman"/>
          <w:lang w:val="ru-RU"/>
        </w:rPr>
        <w:lastRenderedPageBreak/>
        <w:t xml:space="preserve">осреднения; </w:t>
      </w:r>
      <w:r w:rsidRPr="00384C02">
        <w:rPr>
          <w:rFonts w:ascii="Times New Roman" w:hAnsi="Times New Roman" w:cs="Times New Roman"/>
          <w:i/>
          <w:iCs/>
          <w:lang w:val="ru-RU"/>
        </w:rPr>
        <w:t>Т</w:t>
      </w:r>
      <w:r w:rsidRPr="00384C02">
        <w:rPr>
          <w:rFonts w:ascii="Times New Roman" w:hAnsi="Times New Roman" w:cs="Times New Roman"/>
          <w:lang w:val="ru-RU"/>
        </w:rPr>
        <w:t xml:space="preserve">– период представительного наблюдения землетрясений;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– принятая в соответствии с </w:t>
      </w:r>
      <w:r w:rsidRPr="004C4EB9">
        <w:rPr>
          <w:rFonts w:ascii="Times New Roman" w:hAnsi="Times New Roman" w:cs="Times New Roman"/>
          <w:i/>
          <w:iCs/>
        </w:rPr>
        <w:t>A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единица нормирования по площади (в данном случае </w:t>
      </w:r>
      <w:r w:rsidRPr="004C4EB9">
        <w:rPr>
          <w:rFonts w:ascii="Times New Roman" w:hAnsi="Times New Roman" w:cs="Times New Roman"/>
          <w:i/>
          <w:iCs/>
        </w:rPr>
        <w:t>S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 = 1000 км</w:t>
      </w:r>
      <w:r w:rsidRPr="00384C02">
        <w:rPr>
          <w:rFonts w:ascii="Times New Roman" w:hAnsi="Times New Roman" w:cs="Times New Roman"/>
          <w:vertAlign w:val="superscript"/>
          <w:lang w:val="ru-RU"/>
        </w:rPr>
        <w:t>2</w:t>
      </w:r>
      <w:r w:rsidRPr="00384C02">
        <w:rPr>
          <w:rFonts w:ascii="Times New Roman" w:hAnsi="Times New Roman" w:cs="Times New Roman"/>
          <w:lang w:val="ru-RU"/>
        </w:rPr>
        <w:t>),</w:t>
      </w:r>
      <w:r w:rsidRPr="00384C02">
        <w:rPr>
          <w:rFonts w:ascii="Times New Roman" w:hAnsi="Times New Roman" w:cs="Times New Roman"/>
          <w:i/>
          <w:iCs/>
          <w:lang w:val="ru-RU"/>
        </w:rPr>
        <w:t>Т</w:t>
      </w:r>
      <w:r w:rsidRPr="00384C02">
        <w:rPr>
          <w:rFonts w:ascii="Times New Roman" w:hAnsi="Times New Roman" w:cs="Times New Roman"/>
          <w:i/>
          <w:iCs/>
          <w:vertAlign w:val="subscript"/>
          <w:lang w:val="ru-RU"/>
        </w:rPr>
        <w:t>0</w:t>
      </w:r>
      <w:r w:rsidRPr="00384C02">
        <w:rPr>
          <w:rFonts w:ascii="Times New Roman" w:hAnsi="Times New Roman" w:cs="Times New Roman"/>
          <w:lang w:val="ru-RU"/>
        </w:rPr>
        <w:t xml:space="preserve">– единица времени (1 год); </w:t>
      </w:r>
      <w:r w:rsidRPr="004C4EB9">
        <w:rPr>
          <w:rFonts w:ascii="Times New Roman" w:hAnsi="Times New Roman" w:cs="Times New Roman"/>
          <w:i/>
          <w:iCs/>
        </w:rPr>
        <w:t>N</w:t>
      </w:r>
      <w:r w:rsidRPr="004C4EB9">
        <w:rPr>
          <w:rFonts w:ascii="Times New Roman" w:hAnsi="Times New Roman" w:cs="Times New Roman"/>
          <w:i/>
          <w:iCs/>
          <w:vertAlign w:val="subscript"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–общее число землетрясений различных магнитуд 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u w:val="single"/>
          <w:lang w:val="ru-RU"/>
        </w:rPr>
        <w:t>&gt;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min</w:t>
      </w:r>
      <w:r w:rsidRPr="00384C02">
        <w:rPr>
          <w:rFonts w:ascii="Times New Roman" w:hAnsi="Times New Roman" w:cs="Times New Roman"/>
          <w:lang w:val="ru-RU"/>
        </w:rPr>
        <w:t xml:space="preserve">, наблюденных за время </w:t>
      </w:r>
      <w:r w:rsidRPr="006C73FF">
        <w:rPr>
          <w:rFonts w:ascii="Times New Roman" w:hAnsi="Times New Roman" w:cs="Times New Roman"/>
        </w:rPr>
        <w:t>T</w:t>
      </w:r>
      <w:r w:rsidRPr="00384C02">
        <w:rPr>
          <w:rFonts w:ascii="Times New Roman" w:hAnsi="Times New Roman" w:cs="Times New Roman"/>
          <w:lang w:val="ru-RU"/>
        </w:rPr>
        <w:t xml:space="preserve"> на площади </w:t>
      </w:r>
      <w:r w:rsidRPr="006C73FF">
        <w:rPr>
          <w:rFonts w:ascii="Times New Roman" w:hAnsi="Times New Roman" w:cs="Times New Roman"/>
        </w:rPr>
        <w:t>S</w:t>
      </w:r>
      <w:r w:rsidRPr="00384C02">
        <w:rPr>
          <w:rFonts w:ascii="Times New Roman" w:hAnsi="Times New Roman" w:cs="Times New Roman"/>
          <w:lang w:val="ru-RU"/>
        </w:rPr>
        <w:t xml:space="preserve">. 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Распределение гипоцентров землетрясений по глубинам строятся раздельно для сильных и умеренных </w:t>
      </w:r>
      <w:r w:rsidRPr="00384C02">
        <w:rPr>
          <w:rFonts w:ascii="Times New Roman" w:eastAsia="MS Mincho" w:hAnsi="Times New Roman" w:cs="Times New Roman"/>
          <w:lang w:val="ru-RU"/>
        </w:rPr>
        <w:t>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>≥ 4.3 (3.8)) и слабых (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S</w:t>
      </w:r>
      <w:r w:rsidRPr="00384C02">
        <w:rPr>
          <w:rFonts w:ascii="Times New Roman" w:eastAsia="MS Mincho" w:hAnsi="Times New Roman" w:cs="Times New Roman"/>
          <w:lang w:val="ru-RU"/>
        </w:rPr>
        <w:t xml:space="preserve">≤ 4.2 (3.7)). Рекомендуемый шаг распределения по глубине </w:t>
      </w:r>
      <w:r w:rsidRPr="006C73FF">
        <w:rPr>
          <w:rFonts w:ascii="Times New Roman" w:eastAsia="MS Mincho" w:hAnsi="Times New Roman" w:cs="Times New Roman"/>
        </w:rPr>
        <w:t>Δh</w:t>
      </w:r>
      <w:r w:rsidRPr="00384C02">
        <w:rPr>
          <w:rFonts w:ascii="Times New Roman" w:eastAsia="MS Mincho" w:hAnsi="Times New Roman" w:cs="Times New Roman"/>
          <w:lang w:val="ru-RU"/>
        </w:rPr>
        <w:t xml:space="preserve"> = 5 км.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446421754"/>
      <w:r w:rsidRPr="00384C02">
        <w:rPr>
          <w:rFonts w:ascii="Times New Roman" w:hAnsi="Times New Roman" w:cs="Times New Roman"/>
          <w:sz w:val="24"/>
          <w:szCs w:val="24"/>
          <w:lang w:val="ru-RU"/>
        </w:rPr>
        <w:t>8. Расчетпрогнозных сейсмических воздействий</w:t>
      </w:r>
      <w:bookmarkEnd w:id="11"/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446421755"/>
      <w:r w:rsidRPr="00384C02">
        <w:rPr>
          <w:rFonts w:ascii="Times New Roman" w:hAnsi="Times New Roman" w:cs="Times New Roman"/>
          <w:sz w:val="24"/>
          <w:szCs w:val="24"/>
          <w:lang w:val="ru-RU"/>
        </w:rPr>
        <w:t>8.1 Общие положения</w:t>
      </w:r>
      <w:bookmarkEnd w:id="12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>Сейсмотектоническими и сейсмологическими наблюдениями при ДСР определяются: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84C02">
        <w:rPr>
          <w:rFonts w:ascii="Times New Roman" w:hAnsi="Times New Roman" w:cs="Times New Roman"/>
        </w:rPr>
        <w:t>) ожидаемая магнитуда землетрясения, соответствующая категории объекта</w:t>
      </w:r>
      <w:r>
        <w:rPr>
          <w:rFonts w:ascii="Times New Roman" w:hAnsi="Times New Roman" w:cs="Times New Roman"/>
        </w:rPr>
        <w:t>;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384C02">
        <w:rPr>
          <w:rFonts w:ascii="Times New Roman" w:hAnsi="Times New Roman" w:cs="Times New Roman"/>
        </w:rPr>
        <w:t>) глубина очага</w:t>
      </w:r>
      <w:r>
        <w:rPr>
          <w:rFonts w:ascii="Times New Roman" w:hAnsi="Times New Roman" w:cs="Times New Roman"/>
        </w:rPr>
        <w:t xml:space="preserve">;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84C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тип</w:t>
      </w:r>
      <w:r w:rsidRPr="00384C02">
        <w:rPr>
          <w:rFonts w:ascii="Times New Roman" w:hAnsi="Times New Roman" w:cs="Times New Roman"/>
        </w:rPr>
        <w:t xml:space="preserve"> подвижки в очаге (взброс, сдвиг, сброси их комбинации)</w:t>
      </w:r>
      <w:r>
        <w:rPr>
          <w:rFonts w:ascii="Times New Roman" w:hAnsi="Times New Roman" w:cs="Times New Roman"/>
        </w:rPr>
        <w:t>;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84C02">
        <w:rPr>
          <w:rFonts w:ascii="Times New Roman" w:hAnsi="Times New Roman" w:cs="Times New Roman"/>
        </w:rPr>
        <w:t>) кратчайшее расстояние до поверхности разлома.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Категория грунта и его резонансные свойства определяются по результатам СМР.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goto"/>
          <w:rFonts w:ascii="Times New Roman" w:hAnsi="Times New Roman" w:cs="Times New Roman"/>
          <w:color w:val="000000"/>
          <w:lang w:val="ru-RU"/>
        </w:rPr>
      </w:pPr>
      <w:r w:rsidRPr="00245372">
        <w:rPr>
          <w:rStyle w:val="goto"/>
          <w:rFonts w:ascii="Times New Roman" w:hAnsi="Times New Roman" w:cs="Times New Roman"/>
          <w:color w:val="000000"/>
          <w:lang w:val="ru-RU"/>
        </w:rPr>
        <w:t xml:space="preserve">Расчет сейсмических воздействий основывается на окончательной модели зон ВОЗ, в которой согласуются сейсмотектонические и сейсмологические данные. Если для объяснения всей совокупности существующих данных могут быть предложены различные модели, среди которых нельзя однозначно выделить единственную достоверную, то в расчеты должны включаться все альтернативные модели.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spacing w:val="-6"/>
          <w:lang w:val="ru-RU"/>
        </w:rPr>
      </w:pPr>
      <w:r w:rsidRPr="00245372">
        <w:rPr>
          <w:rStyle w:val="goto"/>
          <w:rFonts w:ascii="Times New Roman" w:hAnsi="Times New Roman" w:cs="Times New Roman"/>
          <w:color w:val="000000"/>
          <w:spacing w:val="-6"/>
          <w:lang w:val="ru-RU"/>
        </w:rPr>
        <w:t xml:space="preserve">Предпочтительным является проведение расчетов сейсмических воздействий как </w:t>
      </w:r>
      <w:r w:rsidRPr="00245372">
        <w:rPr>
          <w:rStyle w:val="hps"/>
          <w:rFonts w:ascii="Times New Roman" w:hAnsi="Times New Roman" w:cs="Times New Roman"/>
          <w:spacing w:val="-6"/>
          <w:lang w:val="ru-RU"/>
        </w:rPr>
        <w:t>вероятностным, так и детерминистским методами анализа</w:t>
      </w:r>
      <w:r w:rsidRPr="00245372">
        <w:rPr>
          <w:rFonts w:ascii="Times New Roman" w:hAnsi="Times New Roman" w:cs="Times New Roman"/>
          <w:spacing w:val="-6"/>
          <w:lang w:val="ru-RU"/>
        </w:rPr>
        <w:t>.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Fonts w:ascii="Times New Roman" w:hAnsi="Times New Roman" w:cs="Times New Roman"/>
          <w:lang w:val="ru-RU"/>
        </w:rPr>
        <w:t>При расчетах вероятностным методом следует указать для какой вероятности превышения рассчитаны воздействия</w:t>
      </w:r>
      <w:r w:rsidRPr="00245372">
        <w:rPr>
          <w:rFonts w:ascii="Times New Roman" w:hAnsi="Times New Roman" w:cs="Times New Roman"/>
          <w:color w:val="FF0000"/>
          <w:lang w:val="ru-RU"/>
        </w:rPr>
        <w:t xml:space="preserve">. </w:t>
      </w:r>
      <w:r w:rsidRPr="00245372">
        <w:rPr>
          <w:rFonts w:ascii="Times New Roman" w:hAnsi="Times New Roman" w:cs="Times New Roman"/>
          <w:lang w:val="ru-RU"/>
        </w:rPr>
        <w:t>1%, 5% и 10% за 50 лет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Сейсмические воздействия выражаются как в терминах интенсивности сотрясений в баллах макросейсмической шкалы, так и в количественных параметрах сейсмических воздействий.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Обязательными параметрами при расчетах сейсмических воздействий являются пиковые ускорения, преобладающий период колебаний, продолжительность колебаний, локальный спектр реакции и соответствующие ему акселерограммы. </w:t>
      </w:r>
    </w:p>
    <w:p w:rsidR="00C5173D" w:rsidRPr="00245372" w:rsidRDefault="00C5173D" w:rsidP="001114E9">
      <w:pPr>
        <w:pStyle w:val="a9"/>
        <w:shd w:val="clear" w:color="auto" w:fill="FFFFFF"/>
        <w:spacing w:before="0" w:beforeAutospacing="0" w:after="120" w:afterAutospacing="0"/>
        <w:ind w:firstLine="567"/>
        <w:jc w:val="both"/>
        <w:rPr>
          <w:rStyle w:val="hps"/>
          <w:rFonts w:ascii="Times New Roman" w:hAnsi="Times New Roman" w:cs="Times New Roman"/>
          <w:lang w:val="ru-RU"/>
        </w:rPr>
      </w:pPr>
      <w:r w:rsidRPr="00245372">
        <w:rPr>
          <w:rStyle w:val="hps"/>
          <w:rFonts w:ascii="Times New Roman" w:hAnsi="Times New Roman" w:cs="Times New Roman"/>
          <w:lang w:val="ru-RU"/>
        </w:rPr>
        <w:t xml:space="preserve">Допускается определять и дополнительные параметры воздействий – пиковую скорость, преобладающий период скорости, продолжительность колебаний в скоростях, пиковое смещение, преобладающий период смещения, продолжительность колебаний в смещениях, остаточные смещения. </w:t>
      </w:r>
    </w:p>
    <w:p w:rsidR="00C5173D" w:rsidRPr="00384C02" w:rsidRDefault="00C5173D" w:rsidP="004C4EB9">
      <w:pPr>
        <w:pStyle w:val="1"/>
        <w:ind w:firstLine="567"/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_Toc446421756"/>
      <w:r w:rsidRPr="00384C02">
        <w:rPr>
          <w:rStyle w:val="goto"/>
          <w:rFonts w:ascii="Times New Roman" w:hAnsi="Times New Roman" w:cs="Times New Roman"/>
          <w:color w:val="000000"/>
          <w:sz w:val="24"/>
          <w:szCs w:val="24"/>
          <w:lang w:val="ru-RU"/>
        </w:rPr>
        <w:t>8.2 Расчет параметров исходных сейсмических воздействий в баллах макросейсмической шкалы (методом расчета сейсмической сотрясаемости)</w:t>
      </w:r>
      <w:bookmarkEnd w:id="13"/>
    </w:p>
    <w:p w:rsidR="00C5173D" w:rsidRPr="00384C02" w:rsidRDefault="00C5173D" w:rsidP="00C9269F">
      <w:pPr>
        <w:spacing w:after="120"/>
        <w:ind w:firstLine="567"/>
        <w:jc w:val="both"/>
        <w:rPr>
          <w:rFonts w:ascii="Times New Roman" w:eastAsia="MS Mincho" w:hAnsi="Times New Roman" w:cs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>Расчет сейсмической сотрясаемости в данной точке (ячейке матрицы сотрясаемости) позволяет получать вероятностные оценки исходной балльности в этой точке.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lastRenderedPageBreak/>
        <w:t>Первичными материалами для оценки сейсмической сотрясаемости, то есть исходной балльности и ее повторяемости, служат: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1) матрица 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>, являющаяся формализованным цифровым аналогом схемы зон ВОЗ;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2) матрица сейсмической активности </w:t>
      </w:r>
      <w:r w:rsidRPr="006C73FF">
        <w:rPr>
          <w:rFonts w:ascii="Times New Roman" w:hAnsi="Times New Roman" w:cs="Times New Roman"/>
        </w:rPr>
        <w:t>A</w:t>
      </w:r>
      <w:r w:rsidRPr="00384C02">
        <w:rPr>
          <w:rFonts w:ascii="Times New Roman" w:hAnsi="Times New Roman" w:cs="Times New Roman"/>
          <w:vertAlign w:val="subscript"/>
          <w:lang w:val="ru-RU"/>
        </w:rPr>
        <w:t xml:space="preserve">3.3 </w:t>
      </w:r>
      <w:r w:rsidRPr="00384C02">
        <w:rPr>
          <w:rFonts w:ascii="Times New Roman" w:hAnsi="Times New Roman" w:cs="Times New Roman"/>
          <w:lang w:val="ru-RU"/>
        </w:rPr>
        <w:t xml:space="preserve">, которая позволяет для каждой зоны ВОЗопределитьприсущуюейповторяемость землетрясений различных магнитуд </w:t>
      </w:r>
      <w:r w:rsidRPr="006C73FF">
        <w:rPr>
          <w:rFonts w:ascii="Times New Roman" w:hAnsi="Times New Roman" w:cs="Times New Roman"/>
        </w:rPr>
        <w:t>M</w:t>
      </w:r>
      <w:r w:rsidRPr="00384C02">
        <w:rPr>
          <w:rFonts w:ascii="Times New Roman" w:hAnsi="Times New Roman" w:cs="Times New Roman"/>
          <w:u w:val="single"/>
          <w:lang w:val="ru-RU"/>
        </w:rPr>
        <w:t>&lt;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max</w:t>
      </w:r>
      <w:r w:rsidRPr="00384C02">
        <w:rPr>
          <w:rFonts w:ascii="Times New Roman" w:hAnsi="Times New Roman" w:cs="Times New Roman"/>
          <w:lang w:val="ru-RU"/>
        </w:rPr>
        <w:t xml:space="preserve">; 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3) наклон графика повторяемости </w:t>
      </w:r>
      <w:r w:rsidRPr="006C73FF">
        <w:rPr>
          <w:rFonts w:ascii="Times New Roman" w:hAnsi="Times New Roman" w:cs="Times New Roman"/>
        </w:rPr>
        <w:t>b</w:t>
      </w:r>
      <w:r w:rsidRPr="00384C02">
        <w:rPr>
          <w:rFonts w:ascii="Times New Roman" w:hAnsi="Times New Roman" w:cs="Times New Roman"/>
          <w:lang w:val="ru-RU"/>
        </w:rPr>
        <w:t>, определяющий вместе с сейсмической активностью повторяемость землетрясений различных магнитуд;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4) данные о средних глубинах очагов землетрясений, источником которых служат распределения по глубине гипоцентров сильных и умеренных землетрясений;</w:t>
      </w:r>
    </w:p>
    <w:p w:rsidR="00C5173D" w:rsidRPr="00384C02" w:rsidRDefault="00C5173D" w:rsidP="004C4EB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5) уравнение макросейсмического поля, дающее эмпирическую корреляционную связь между наблюдаемой макросейсмической балльностью,магнитудой землетрясения, эпицентральным расстоянием и глубиной очага.</w:t>
      </w:r>
    </w:p>
    <w:p w:rsidR="00C5173D" w:rsidRPr="00384C02" w:rsidRDefault="00C5173D" w:rsidP="001114E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При расчетах сейсмической сотрясаемости используетсяуравнение макросейсмического поля в форме Блейка-Шебалина:</w:t>
      </w:r>
    </w:p>
    <w:p w:rsidR="00C5173D" w:rsidRPr="00384C02" w:rsidRDefault="00536603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8D6295">
        <w:rPr>
          <w:rFonts w:ascii="Times New Roman" w:hAnsi="Times New Roman" w:cs="Times New Roman"/>
          <w:lang w:val="ru-RU"/>
        </w:rPr>
        <w:fldChar w:fldCharType="begin"/>
      </w:r>
      <w:r w:rsidR="00C5173D" w:rsidRPr="008D6295">
        <w:rPr>
          <w:rFonts w:ascii="Times New Roman" w:hAnsi="Times New Roman" w:cs="Times New Roman"/>
          <w:lang w:val="ru-RU"/>
        </w:rPr>
        <w:instrText xml:space="preserve"> QUOTE </w:instrText>
      </w:r>
      <w:r w:rsidR="00245372">
        <w:rPr>
          <w:noProof/>
          <w:lang w:val="ru-RU" w:eastAsia="ru-RU"/>
        </w:rPr>
        <w:drawing>
          <wp:inline distT="0" distB="0" distL="0" distR="0">
            <wp:extent cx="146050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separate"/>
      </w:r>
      <w:r w:rsidR="00245372">
        <w:rPr>
          <w:noProof/>
          <w:lang w:val="ru-RU" w:eastAsia="ru-RU"/>
        </w:rPr>
        <w:drawing>
          <wp:inline distT="0" distB="0" distL="0" distR="0">
            <wp:extent cx="146050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95">
        <w:rPr>
          <w:rFonts w:ascii="Times New Roman" w:hAnsi="Times New Roman" w:cs="Times New Roman"/>
          <w:lang w:val="ru-RU"/>
        </w:rPr>
        <w:fldChar w:fldCharType="end"/>
      </w:r>
      <w:r w:rsidR="00C5173D" w:rsidRPr="00384C02">
        <w:rPr>
          <w:rFonts w:ascii="Times New Roman" w:hAnsi="Times New Roman" w:cs="Times New Roman"/>
          <w:lang w:val="ru-RU"/>
        </w:rPr>
        <w:t xml:space="preserve">, </w:t>
      </w:r>
    </w:p>
    <w:p w:rsidR="00C5173D" w:rsidRPr="00384C02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 xml:space="preserve">где </w:t>
      </w:r>
      <w:r w:rsidRPr="004C4EB9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lang w:val="ru-RU"/>
        </w:rPr>
        <w:t xml:space="preserve"> – расстояние между гипоцентром землетрясения и точкой наблюдения, то есть </w:t>
      </w:r>
      <w:r w:rsidRPr="006C73FF">
        <w:rPr>
          <w:rFonts w:ascii="Times New Roman" w:hAnsi="Times New Roman" w:cs="Times New Roman"/>
          <w:position w:val="-12"/>
        </w:rPr>
        <w:object w:dxaOrig="1500" w:dyaOrig="440">
          <v:shape id="_x0000_i1026" type="#_x0000_t75" style="width:74.05pt;height:20.4pt" o:ole="">
            <v:imagedata r:id="rId17" o:title=""/>
          </v:shape>
          <o:OLEObject Type="Embed" ProgID="Equation.3" ShapeID="_x0000_i1026" DrawAspect="Content" ObjectID="_1521446833" r:id="rId18"/>
        </w:object>
      </w:r>
      <w:r w:rsidRPr="00384C02">
        <w:rPr>
          <w:rFonts w:ascii="Times New Roman" w:hAnsi="Times New Roman" w:cs="Times New Roman"/>
          <w:lang w:val="ru-RU"/>
        </w:rPr>
        <w:t xml:space="preserve">. Здесь </w:t>
      </w:r>
      <w:r w:rsidRPr="004C4EB9">
        <w:rPr>
          <w:rFonts w:ascii="Times New Roman" w:hAnsi="Times New Roman" w:cs="Times New Roman"/>
          <w:i/>
          <w:iCs/>
        </w:rPr>
        <w:sym w:font="Symbol" w:char="F044"/>
      </w:r>
      <w:r w:rsidRPr="00384C02">
        <w:rPr>
          <w:rFonts w:ascii="Times New Roman" w:hAnsi="Times New Roman" w:cs="Times New Roman"/>
          <w:lang w:val="ru-RU"/>
        </w:rPr>
        <w:t xml:space="preserve"> и </w:t>
      </w:r>
      <w:r w:rsidRPr="004C4EB9">
        <w:rPr>
          <w:rFonts w:ascii="Times New Roman" w:hAnsi="Times New Roman" w:cs="Times New Roman"/>
          <w:i/>
          <w:iCs/>
        </w:rPr>
        <w:t>h</w:t>
      </w:r>
      <w:r w:rsidRPr="00384C02">
        <w:rPr>
          <w:rFonts w:ascii="Times New Roman" w:hAnsi="Times New Roman" w:cs="Times New Roman"/>
          <w:lang w:val="ru-RU"/>
        </w:rPr>
        <w:t>– соответственно эпицентральное расстояние и глубина очага в километрах.</w:t>
      </w:r>
    </w:p>
    <w:p w:rsidR="00C5173D" w:rsidRPr="00A67084" w:rsidRDefault="00C5173D" w:rsidP="001114E9">
      <w:pPr>
        <w:spacing w:after="120"/>
        <w:ind w:firstLine="567"/>
        <w:jc w:val="both"/>
        <w:rPr>
          <w:rFonts w:ascii="Times New Roman" w:eastAsia="MS Mincho" w:hAnsi="Times New Roman"/>
          <w:lang w:val="ru-RU"/>
        </w:rPr>
      </w:pPr>
      <w:r w:rsidRPr="00384C02">
        <w:rPr>
          <w:rFonts w:ascii="Times New Roman" w:eastAsia="MS Mincho" w:hAnsi="Times New Roman" w:cs="Times New Roman"/>
          <w:lang w:val="ru-RU"/>
        </w:rPr>
        <w:t xml:space="preserve">Расчет сейсмической сотрясаемости в данной точке (ячейке матрицы сотрясаемости) осуществляется путем численного интегрирования сейсмических воздействий в этой точке от всех сейсмических источников (ячейки матрицы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) на рассматриваемой территории с учетом средней частоты повторения в них землетрясений различных магнитуд (ячейки матрицы сейсмической активности) от низшей представительной вплоть до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. При этом средняя частота повторения землетрясений с магнитудами </w:t>
      </w:r>
      <w:r w:rsidRPr="006C73FF">
        <w:rPr>
          <w:rFonts w:ascii="Times New Roman" w:eastAsia="MS Mincho" w:hAnsi="Times New Roman" w:cs="Times New Roman"/>
        </w:rPr>
        <w:t>M</w:t>
      </w:r>
      <w:r w:rsidRPr="00384C02">
        <w:rPr>
          <w:rFonts w:ascii="Times New Roman" w:eastAsia="MS Mincho" w:hAnsi="Times New Roman" w:cs="Times New Roman"/>
          <w:lang w:val="ru-RU"/>
        </w:rPr>
        <w:t xml:space="preserve"> ≤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 определяется в каждой ячейке матрицы </w:t>
      </w:r>
      <w:r w:rsidRPr="006C73FF">
        <w:rPr>
          <w:rFonts w:ascii="Times New Roman" w:eastAsia="MS Mincho" w:hAnsi="Times New Roman" w:cs="Times New Roman"/>
        </w:rPr>
        <w:t>M</w:t>
      </w:r>
      <w:r w:rsidRPr="006C73FF">
        <w:rPr>
          <w:rFonts w:ascii="Times New Roman" w:eastAsia="MS Mincho" w:hAnsi="Times New Roman" w:cs="Times New Roman"/>
          <w:vertAlign w:val="subscript"/>
        </w:rPr>
        <w:t>max</w:t>
      </w:r>
      <w:r w:rsidRPr="00384C02">
        <w:rPr>
          <w:rFonts w:ascii="Times New Roman" w:eastAsia="MS Mincho" w:hAnsi="Times New Roman" w:cs="Times New Roman"/>
          <w:lang w:val="ru-RU"/>
        </w:rPr>
        <w:t xml:space="preserve"> по величине сейсмической активности </w:t>
      </w:r>
      <w:r w:rsidRPr="006C73FF">
        <w:rPr>
          <w:rFonts w:ascii="Times New Roman" w:eastAsia="MS Mincho" w:hAnsi="Times New Roman" w:cs="Times New Roman"/>
        </w:rPr>
        <w:t>A</w:t>
      </w:r>
      <w:r w:rsidRPr="00384C02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384C02">
        <w:rPr>
          <w:rFonts w:ascii="Times New Roman" w:eastAsia="MS Mincho" w:hAnsi="Times New Roman" w:cs="Times New Roman"/>
          <w:lang w:val="ru-RU"/>
        </w:rPr>
        <w:t xml:space="preserve">в этой ячейке и наклону графика повторяемости. </w:t>
      </w:r>
      <w:r w:rsidRPr="00F3049E">
        <w:rPr>
          <w:rFonts w:ascii="Times New Roman" w:eastAsia="MS Mincho" w:hAnsi="Times New Roman" w:cs="Times New Roman"/>
          <w:lang w:val="ru-RU"/>
        </w:rPr>
        <w:t xml:space="preserve">При этом в каждой зоне ВОЗ принимается единое значение </w:t>
      </w:r>
      <w:r w:rsidRPr="00F3049E">
        <w:rPr>
          <w:rFonts w:ascii="Times New Roman" w:eastAsia="MS Mincho" w:hAnsi="Times New Roman" w:cs="Times New Roman"/>
        </w:rPr>
        <w:t>A</w:t>
      </w:r>
      <w:r w:rsidRPr="00F3049E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F3049E">
        <w:rPr>
          <w:rFonts w:ascii="Times New Roman" w:eastAsia="MS Mincho" w:hAnsi="Times New Roman" w:cs="Times New Roman"/>
          <w:lang w:val="ru-RU"/>
        </w:rPr>
        <w:t xml:space="preserve">, равное максимальному наблюденному значению </w:t>
      </w:r>
      <w:r w:rsidRPr="00F3049E">
        <w:rPr>
          <w:rFonts w:ascii="Times New Roman" w:eastAsia="MS Mincho" w:hAnsi="Times New Roman" w:cs="Times New Roman"/>
        </w:rPr>
        <w:t>A</w:t>
      </w:r>
      <w:r w:rsidRPr="00F3049E">
        <w:rPr>
          <w:rFonts w:ascii="Times New Roman" w:eastAsia="MS Mincho" w:hAnsi="Times New Roman" w:cs="Times New Roman"/>
          <w:vertAlign w:val="subscript"/>
          <w:lang w:val="ru-RU"/>
        </w:rPr>
        <w:t>3.3</w:t>
      </w:r>
      <w:r w:rsidRPr="00F3049E">
        <w:rPr>
          <w:rFonts w:ascii="Times New Roman" w:eastAsia="MS Mincho" w:hAnsi="Times New Roman" w:cs="Times New Roman"/>
          <w:lang w:val="ru-RU"/>
        </w:rPr>
        <w:t xml:space="preserve"> в этой зоне.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446421757"/>
      <w:r w:rsidRPr="00384C02">
        <w:rPr>
          <w:rFonts w:ascii="Times New Roman" w:hAnsi="Times New Roman" w:cs="Times New Roman"/>
          <w:sz w:val="24"/>
          <w:szCs w:val="24"/>
          <w:lang w:val="ru-RU"/>
        </w:rPr>
        <w:t>8.3 Уровень ускорений грунта</w:t>
      </w:r>
      <w:bookmarkEnd w:id="14"/>
    </w:p>
    <w:p w:rsidR="00C5173D" w:rsidRDefault="00C5173D" w:rsidP="009F7DB0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Пиковое ускорение грунта (</w:t>
      </w:r>
      <w:r>
        <w:rPr>
          <w:rFonts w:ascii="Times New Roman" w:hAnsi="Times New Roman" w:cs="Times New Roman"/>
          <w:lang w:val="en-US"/>
        </w:rPr>
        <w:t>PGA</w:t>
      </w:r>
      <w:r w:rsidRPr="00F410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зависит от расстояния между очагом землетрясения и точкой наблюдения. Выделяются три зоны с различным затуханием</w:t>
      </w:r>
      <w:r w:rsidRPr="009F7D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очаговая, ближняя и дальняя. </w:t>
      </w:r>
    </w:p>
    <w:p w:rsidR="00C5173D" w:rsidRPr="00384C02" w:rsidRDefault="00C5173D" w:rsidP="009F7DB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Граница между </w:t>
      </w:r>
      <w:r>
        <w:rPr>
          <w:rFonts w:ascii="Times New Roman" w:hAnsi="Times New Roman" w:cs="Times New Roman"/>
        </w:rPr>
        <w:t xml:space="preserve">очаговой </w:t>
      </w:r>
      <w:r w:rsidRPr="00384C0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ближней</w:t>
      </w:r>
      <w:r w:rsidRPr="00384C02">
        <w:rPr>
          <w:rFonts w:ascii="Times New Roman" w:hAnsi="Times New Roman" w:cs="Times New Roman"/>
        </w:rPr>
        <w:t xml:space="preserve"> зонами находится на расстоянии</w:t>
      </w:r>
    </w:p>
    <w:p w:rsidR="00C5173D" w:rsidRPr="00384C02" w:rsidRDefault="00C5173D" w:rsidP="009F7DB0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lgR</w:t>
      </w:r>
      <w:r>
        <w:rPr>
          <w:rFonts w:ascii="Times New Roman" w:hAnsi="Times New Roman" w:cs="Times New Roman"/>
          <w:vertAlign w:val="subscript"/>
        </w:rPr>
        <w:t>о</w:t>
      </w:r>
      <w:r w:rsidRPr="00384C02">
        <w:rPr>
          <w:rFonts w:ascii="Times New Roman" w:hAnsi="Times New Roman" w:cs="Times New Roman"/>
          <w:vertAlign w:val="subscript"/>
        </w:rPr>
        <w:t>-</w:t>
      </w:r>
      <w:r>
        <w:rPr>
          <w:rFonts w:ascii="Times New Roman" w:hAnsi="Times New Roman" w:cs="Times New Roman"/>
          <w:vertAlign w:val="subscript"/>
        </w:rPr>
        <w:t>б</w:t>
      </w:r>
      <w:r w:rsidRPr="00384C02">
        <w:rPr>
          <w:rFonts w:ascii="Times New Roman" w:hAnsi="Times New Roman" w:cs="Times New Roman"/>
        </w:rPr>
        <w:t>= 0.33М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384C0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1.5</w:t>
      </w:r>
      <w:r w:rsidRPr="00384C02">
        <w:rPr>
          <w:rFonts w:ascii="Times New Roman" w:hAnsi="Times New Roman" w:cs="Times New Roman"/>
        </w:rPr>
        <w:t>1.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целей ДСР допускается</w:t>
      </w:r>
      <w:r w:rsidRPr="00384C02">
        <w:rPr>
          <w:rFonts w:ascii="Times New Roman" w:hAnsi="Times New Roman" w:cs="Times New Roman"/>
        </w:rPr>
        <w:t xml:space="preserve"> считать значения ускорений в очаговой зоне (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>0</w:t>
      </w:r>
      <w:r w:rsidRPr="00384C02">
        <w:rPr>
          <w:rFonts w:ascii="Times New Roman" w:hAnsi="Times New Roman" w:cs="Times New Roman"/>
        </w:rPr>
        <w:t xml:space="preserve">) не зависящими от расстояния, но зависящими от типа подвижки в очаге: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 xml:space="preserve">0 </w:t>
      </w:r>
      <w:r w:rsidRPr="00384C02">
        <w:rPr>
          <w:rFonts w:ascii="Times New Roman" w:hAnsi="Times New Roman" w:cs="Times New Roman"/>
        </w:rPr>
        <w:t>= 10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поддвигов; 8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7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взбросов (надвигов); 7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взбросо-сдвигов; 6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сдвигов; 5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8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сбросо-сдвигов и 5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для сбросов.В этой зоне амплитуды не зависят от категории грунта.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В ближней зоне величина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</w:rPr>
        <w:t xml:space="preserve"> вычисляется по уравнению:</w:t>
      </w:r>
    </w:p>
    <w:p w:rsidR="00C5173D" w:rsidRPr="004C4EB9" w:rsidRDefault="00C5173D" w:rsidP="001114E9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lastRenderedPageBreak/>
        <w:t>lgPGA</w:t>
      </w:r>
      <w:r w:rsidRPr="004C4EB9">
        <w:rPr>
          <w:rFonts w:ascii="Times New Roman" w:hAnsi="Times New Roman" w:cs="Times New Roman"/>
        </w:rPr>
        <w:t>(</w:t>
      </w:r>
      <w:r w:rsidRPr="006C73FF">
        <w:rPr>
          <w:rFonts w:ascii="Times New Roman" w:hAnsi="Times New Roman" w:cs="Times New Roman"/>
        </w:rPr>
        <w:t>м</w:t>
      </w:r>
      <w:r w:rsidRPr="004C4EB9">
        <w:rPr>
          <w:rFonts w:ascii="Times New Roman" w:hAnsi="Times New Roman" w:cs="Times New Roman"/>
        </w:rPr>
        <w:t>/</w:t>
      </w:r>
      <w:r w:rsidRPr="006C73FF">
        <w:rPr>
          <w:rFonts w:ascii="Times New Roman" w:hAnsi="Times New Roman" w:cs="Times New Roman"/>
        </w:rPr>
        <w:t>с</w:t>
      </w:r>
      <w:r w:rsidRPr="004C4EB9">
        <w:rPr>
          <w:rFonts w:ascii="Times New Roman" w:hAnsi="Times New Roman" w:cs="Times New Roman"/>
          <w:vertAlign w:val="superscript"/>
        </w:rPr>
        <w:t>2</w:t>
      </w:r>
      <w:r w:rsidRPr="004C4EB9">
        <w:rPr>
          <w:rFonts w:ascii="Times New Roman" w:hAnsi="Times New Roman" w:cs="Times New Roman"/>
        </w:rPr>
        <w:t xml:space="preserve">) = 0.209 </w:t>
      </w:r>
      <w:r w:rsidRPr="006C73FF">
        <w:rPr>
          <w:rFonts w:ascii="Times New Roman" w:hAnsi="Times New Roman" w:cs="Times New Roman"/>
        </w:rPr>
        <w:t>M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4C4EB9">
        <w:rPr>
          <w:rFonts w:ascii="Times New Roman" w:hAnsi="Times New Roman" w:cs="Times New Roman"/>
        </w:rPr>
        <w:t xml:space="preserve"> – 0.633 </w:t>
      </w:r>
      <w:r w:rsidRPr="006C73FF">
        <w:rPr>
          <w:rFonts w:ascii="Times New Roman" w:hAnsi="Times New Roman" w:cs="Times New Roman"/>
        </w:rPr>
        <w:t>lgR</w:t>
      </w:r>
      <w:r w:rsidRPr="004C4EB9">
        <w:rPr>
          <w:rFonts w:ascii="Times New Roman" w:hAnsi="Times New Roman" w:cs="Times New Roman"/>
        </w:rPr>
        <w:t xml:space="preserve"> – 0.156,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</w:rPr>
        <w:t>R</w:t>
      </w:r>
      <w:r w:rsidRPr="00384C02">
        <w:rPr>
          <w:rFonts w:ascii="Times New Roman" w:hAnsi="Times New Roman" w:cs="Times New Roman"/>
        </w:rPr>
        <w:t xml:space="preserve"> – кратчайшее расстояние до поверхности разлома в км. Значения ускорений не должны превышать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  <w:vertAlign w:val="subscript"/>
        </w:rPr>
        <w:t xml:space="preserve">0. </w:t>
      </w:r>
      <w:r w:rsidRPr="00384C02">
        <w:rPr>
          <w:rFonts w:ascii="Times New Roman" w:hAnsi="Times New Roman" w:cs="Times New Roman"/>
        </w:rPr>
        <w:t>В ближней зоне ускорения не зависят ни от типа подвижки, ни от категории грунта.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>Граница между ближней и дальней зонами находится на расстоянии</w:t>
      </w:r>
    </w:p>
    <w:p w:rsidR="00C5173D" w:rsidRPr="00384C02" w:rsidRDefault="00C5173D" w:rsidP="001114E9">
      <w:pPr>
        <w:pStyle w:val="aa"/>
        <w:jc w:val="center"/>
        <w:rPr>
          <w:rFonts w:ascii="Times New Roman" w:hAnsi="Times New Roman" w:cs="Times New Roman"/>
        </w:rPr>
      </w:pPr>
      <w:r w:rsidRPr="006C73FF">
        <w:rPr>
          <w:rFonts w:ascii="Times New Roman" w:hAnsi="Times New Roman" w:cs="Times New Roman"/>
        </w:rPr>
        <w:t>lgR</w:t>
      </w:r>
      <w:r w:rsidRPr="00384C02"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>= 0.33М</w:t>
      </w:r>
      <w:r w:rsidRPr="006C73FF">
        <w:rPr>
          <w:rFonts w:ascii="Times New Roman" w:hAnsi="Times New Roman" w:cs="Times New Roman"/>
          <w:vertAlign w:val="subscript"/>
        </w:rPr>
        <w:t>S</w:t>
      </w:r>
      <w:r w:rsidRPr="00384C02">
        <w:rPr>
          <w:rFonts w:ascii="Times New Roman" w:hAnsi="Times New Roman" w:cs="Times New Roman"/>
        </w:rPr>
        <w:t xml:space="preserve"> – 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61.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Значение </w:t>
      </w:r>
      <w:r w:rsidRPr="006C73FF">
        <w:rPr>
          <w:rFonts w:ascii="Times New Roman" w:hAnsi="Times New Roman" w:cs="Times New Roman"/>
        </w:rPr>
        <w:t>PGA</w:t>
      </w:r>
      <w:r w:rsidRPr="00384C02">
        <w:rPr>
          <w:rFonts w:ascii="Times New Roman" w:hAnsi="Times New Roman" w:cs="Times New Roman"/>
        </w:rPr>
        <w:t xml:space="preserve"> на этой границе равно 1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7 м/с</w:t>
      </w:r>
      <w:r w:rsidRPr="00384C02">
        <w:rPr>
          <w:rFonts w:ascii="Times New Roman" w:hAnsi="Times New Roman" w:cs="Times New Roman"/>
          <w:vertAlign w:val="superscript"/>
        </w:rPr>
        <w:t>2</w:t>
      </w:r>
      <w:r w:rsidRPr="00384C02">
        <w:rPr>
          <w:rFonts w:ascii="Times New Roman" w:hAnsi="Times New Roman" w:cs="Times New Roman"/>
        </w:rPr>
        <w:t xml:space="preserve"> при любых условиях. Величина ускорения в дальней зоне вычисляется по формуле:</w:t>
      </w:r>
    </w:p>
    <w:p w:rsidR="00C5173D" w:rsidRPr="006C73FF" w:rsidRDefault="00C5173D" w:rsidP="001114E9">
      <w:pPr>
        <w:pStyle w:val="aa"/>
        <w:jc w:val="center"/>
        <w:rPr>
          <w:rFonts w:ascii="Times New Roman" w:hAnsi="Times New Roman" w:cs="Times New Roman"/>
          <w:lang w:val="pt-BR"/>
        </w:rPr>
      </w:pPr>
      <w:r w:rsidRPr="006C73FF">
        <w:rPr>
          <w:rFonts w:ascii="Times New Roman" w:hAnsi="Times New Roman" w:cs="Times New Roman"/>
          <w:lang w:val="pt-BR"/>
        </w:rPr>
        <w:t>lg PGA = 0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634 M</w:t>
      </w:r>
      <w:r w:rsidRPr="006C73FF">
        <w:rPr>
          <w:rFonts w:ascii="Times New Roman" w:hAnsi="Times New Roman" w:cs="Times New Roman"/>
          <w:vertAlign w:val="subscript"/>
          <w:lang w:val="pt-BR"/>
        </w:rPr>
        <w:t>S</w:t>
      </w:r>
      <w:r w:rsidRPr="006C73FF">
        <w:rPr>
          <w:rFonts w:ascii="Times New Roman" w:hAnsi="Times New Roman" w:cs="Times New Roman"/>
          <w:lang w:val="pt-BR"/>
        </w:rPr>
        <w:t xml:space="preserve"> -1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92 lg R – 0</w:t>
      </w:r>
      <w:r w:rsidRPr="004C0CF0">
        <w:rPr>
          <w:rFonts w:ascii="Times New Roman" w:hAnsi="Times New Roman" w:cs="Times New Roman"/>
          <w:lang w:val="pt-BR"/>
        </w:rPr>
        <w:t>.</w:t>
      </w:r>
      <w:r w:rsidRPr="006C73FF">
        <w:rPr>
          <w:rFonts w:ascii="Times New Roman" w:hAnsi="Times New Roman" w:cs="Times New Roman"/>
          <w:lang w:val="pt-BR"/>
        </w:rPr>
        <w:t>94 + C,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значения коэффициента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</w:rPr>
        <w:t xml:space="preserve"> равны -0.17 для грунтов 1-й категории, 0.0 для грунтов 2-й категории и 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17 для грунтов 3-й категории.</w:t>
      </w:r>
    </w:p>
    <w:p w:rsidR="00C5173D" w:rsidRPr="00170664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принимать во внимание, что п</w:t>
      </w:r>
      <w:r w:rsidRPr="00384C02">
        <w:rPr>
          <w:rFonts w:ascii="Times New Roman" w:hAnsi="Times New Roman" w:cs="Times New Roman"/>
        </w:rPr>
        <w:t xml:space="preserve">ри </w:t>
      </w: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</w:rPr>
        <w:t xml:space="preserve">&gt; 7,5, где </w:t>
      </w: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</w:rPr>
        <w:t xml:space="preserve"> – интенсивность в баллах, амплитуды </w:t>
      </w:r>
      <w:r>
        <w:rPr>
          <w:rFonts w:ascii="Times New Roman" w:hAnsi="Times New Roman" w:cs="Times New Roman"/>
        </w:rPr>
        <w:t xml:space="preserve">колебаний </w:t>
      </w:r>
      <w:r w:rsidRPr="00384C02">
        <w:rPr>
          <w:rFonts w:ascii="Times New Roman" w:hAnsi="Times New Roman" w:cs="Times New Roman"/>
        </w:rPr>
        <w:t>на рыхлых грунтах меньше, чем на скальных (в пределах стандартных отклонений)</w:t>
      </w:r>
      <w:r>
        <w:rPr>
          <w:rFonts w:ascii="Times New Roman" w:hAnsi="Times New Roman" w:cs="Times New Roman"/>
        </w:rPr>
        <w:t>, но</w:t>
      </w:r>
      <w:r w:rsidRPr="00384C02">
        <w:rPr>
          <w:rFonts w:ascii="Times New Roman" w:hAnsi="Times New Roman" w:cs="Times New Roman"/>
        </w:rPr>
        <w:t xml:space="preserve"> сейсмическая интенсивность возрастает за счет резкого увеличения продолжительности колебаний.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При расчетах обе горизонтальные компоненты считаются одинаковыми по уровню, равными более интенсивной. Это намного повышает точность расчетов, поскольку воздействия становятся независимыми от ориентации компонент в пространстве. 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84C02">
        <w:rPr>
          <w:rFonts w:ascii="Times New Roman" w:hAnsi="Times New Roman" w:cs="Times New Roman"/>
        </w:rPr>
        <w:t xml:space="preserve">оотношение между вертикальной и горизонтальной компонентами </w:t>
      </w:r>
      <w:r>
        <w:rPr>
          <w:rFonts w:ascii="Times New Roman" w:hAnsi="Times New Roman" w:cs="Times New Roman"/>
        </w:rPr>
        <w:t xml:space="preserve">следует принимиать </w:t>
      </w:r>
      <w:r w:rsidRPr="00384C02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>,</w:t>
      </w:r>
      <w:r w:rsidRPr="00384C02">
        <w:rPr>
          <w:rFonts w:ascii="Times New Roman" w:hAnsi="Times New Roman" w:cs="Times New Roman"/>
        </w:rPr>
        <w:t xml:space="preserve"> 0.7</w:t>
      </w:r>
      <w:r>
        <w:rPr>
          <w:rFonts w:ascii="Times New Roman" w:hAnsi="Times New Roman" w:cs="Times New Roman"/>
        </w:rPr>
        <w:t xml:space="preserve"> и</w:t>
      </w:r>
      <w:r w:rsidRPr="00384C02">
        <w:rPr>
          <w:rFonts w:ascii="Times New Roman" w:hAnsi="Times New Roman" w:cs="Times New Roman"/>
        </w:rPr>
        <w:t xml:space="preserve"> 0.9 для интенсивностей 7, 8</w:t>
      </w:r>
      <w:r>
        <w:rPr>
          <w:rFonts w:ascii="Times New Roman" w:hAnsi="Times New Roman" w:cs="Times New Roman"/>
        </w:rPr>
        <w:t xml:space="preserve"> и</w:t>
      </w:r>
      <w:r w:rsidRPr="00384C02">
        <w:rPr>
          <w:rFonts w:ascii="Times New Roman" w:hAnsi="Times New Roman" w:cs="Times New Roman"/>
        </w:rPr>
        <w:t xml:space="preserve"> 9 баллов соответственно.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419477104"/>
      <w:bookmarkStart w:id="16" w:name="_Toc446421758"/>
      <w:r w:rsidRPr="00384C02">
        <w:rPr>
          <w:rFonts w:ascii="Times New Roman" w:hAnsi="Times New Roman" w:cs="Times New Roman"/>
          <w:sz w:val="24"/>
          <w:szCs w:val="24"/>
          <w:lang w:val="ru-RU"/>
        </w:rPr>
        <w:t>8.4 Преобладающий период колебаний</w:t>
      </w:r>
      <w:bookmarkEnd w:id="15"/>
      <w:bookmarkEnd w:id="16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Преобладающий период </w:t>
      </w:r>
      <w:r w:rsidRPr="00F410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T</w:t>
      </w:r>
      <w:r w:rsidRPr="00F410E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ускорений следует </w:t>
      </w:r>
      <w:r w:rsidRPr="00384C02">
        <w:rPr>
          <w:rFonts w:ascii="Times New Roman" w:hAnsi="Times New Roman" w:cs="Times New Roman"/>
        </w:rPr>
        <w:t>определят</w:t>
      </w:r>
      <w:r>
        <w:rPr>
          <w:rFonts w:ascii="Times New Roman" w:hAnsi="Times New Roman" w:cs="Times New Roman"/>
        </w:rPr>
        <w:t>ь</w:t>
      </w:r>
      <w:r w:rsidRPr="00384C02">
        <w:rPr>
          <w:rFonts w:ascii="Times New Roman" w:hAnsi="Times New Roman" w:cs="Times New Roman"/>
        </w:rPr>
        <w:t xml:space="preserve"> по формуле:</w:t>
      </w:r>
    </w:p>
    <w:p w:rsidR="00C5173D" w:rsidRPr="004C0CF0" w:rsidRDefault="00C5173D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C73FF">
        <w:rPr>
          <w:rFonts w:ascii="Times New Roman" w:hAnsi="Times New Roman" w:cs="Times New Roman"/>
          <w:lang w:val="de-DE"/>
        </w:rPr>
        <w:t>lgT</w:t>
      </w:r>
      <w:r w:rsidRPr="004C0CF0">
        <w:rPr>
          <w:rFonts w:ascii="Times New Roman" w:hAnsi="Times New Roman" w:cs="Times New Roman"/>
          <w:lang w:val="ru-RU"/>
        </w:rPr>
        <w:t xml:space="preserve"> = 0.15 </w:t>
      </w:r>
      <w:r w:rsidRPr="006C73FF">
        <w:rPr>
          <w:rFonts w:ascii="Times New Roman" w:hAnsi="Times New Roman" w:cs="Times New Roman"/>
          <w:lang w:val="de-DE"/>
        </w:rPr>
        <w:t>M</w:t>
      </w:r>
      <w:r w:rsidRPr="006C73FF">
        <w:rPr>
          <w:rFonts w:ascii="Times New Roman" w:hAnsi="Times New Roman" w:cs="Times New Roman"/>
          <w:vertAlign w:val="subscript"/>
          <w:lang w:val="de-DE"/>
        </w:rPr>
        <w:t>S</w:t>
      </w:r>
      <w:r w:rsidRPr="004C0CF0">
        <w:rPr>
          <w:rFonts w:ascii="Times New Roman" w:hAnsi="Times New Roman" w:cs="Times New Roman"/>
          <w:lang w:val="ru-RU"/>
        </w:rPr>
        <w:t xml:space="preserve"> + 0.25 </w:t>
      </w:r>
      <w:r w:rsidRPr="006C73FF">
        <w:rPr>
          <w:rFonts w:ascii="Times New Roman" w:hAnsi="Times New Roman" w:cs="Times New Roman"/>
          <w:lang w:val="de-DE"/>
        </w:rPr>
        <w:t>lgR</w:t>
      </w:r>
      <w:r w:rsidRPr="004C0CF0">
        <w:rPr>
          <w:rFonts w:ascii="Times New Roman" w:hAnsi="Times New Roman" w:cs="Times New Roman"/>
          <w:vertAlign w:val="subscript"/>
          <w:lang w:val="ru-RU"/>
        </w:rPr>
        <w:t>гип</w:t>
      </w:r>
      <w:r w:rsidRPr="004C0CF0">
        <w:rPr>
          <w:rFonts w:ascii="Times New Roman" w:hAnsi="Times New Roman" w:cs="Times New Roman"/>
          <w:lang w:val="ru-RU"/>
        </w:rPr>
        <w:t xml:space="preserve"> + </w:t>
      </w:r>
      <w:r w:rsidRPr="006C73FF">
        <w:rPr>
          <w:rFonts w:ascii="Times New Roman" w:hAnsi="Times New Roman" w:cs="Times New Roman"/>
          <w:lang w:val="de-DE"/>
        </w:rPr>
        <w:t>C</w:t>
      </w:r>
      <w:r w:rsidRPr="004C0CF0">
        <w:rPr>
          <w:rFonts w:ascii="Times New Roman" w:hAnsi="Times New Roman" w:cs="Times New Roman"/>
          <w:vertAlign w:val="subscript"/>
          <w:lang w:val="ru-RU"/>
        </w:rPr>
        <w:t>1</w:t>
      </w:r>
      <w:r w:rsidRPr="004C0CF0">
        <w:rPr>
          <w:rFonts w:ascii="Times New Roman" w:hAnsi="Times New Roman" w:cs="Times New Roman"/>
          <w:lang w:val="ru-RU"/>
        </w:rPr>
        <w:t xml:space="preserve"> – 1.9</w:t>
      </w:r>
      <w:r w:rsidRPr="006C73FF">
        <w:rPr>
          <w:rFonts w:ascii="Times New Roman" w:hAnsi="Times New Roman" w:cs="Times New Roman"/>
        </w:rPr>
        <w:sym w:font="Symbol" w:char="F0B1"/>
      </w:r>
      <w:r w:rsidRPr="004C0CF0">
        <w:rPr>
          <w:rFonts w:ascii="Times New Roman" w:hAnsi="Times New Roman" w:cs="Times New Roman"/>
          <w:lang w:val="ru-RU"/>
        </w:rPr>
        <w:t xml:space="preserve"> 0.20,</w:t>
      </w:r>
    </w:p>
    <w:p w:rsidR="00C5173D" w:rsidRPr="00384C02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i/>
          <w:iCs/>
          <w:vertAlign w:val="subscript"/>
        </w:rPr>
        <w:t>гип</w:t>
      </w:r>
      <w:r w:rsidRPr="00384C02">
        <w:rPr>
          <w:rFonts w:ascii="Times New Roman" w:hAnsi="Times New Roman" w:cs="Times New Roman"/>
        </w:rPr>
        <w:t xml:space="preserve"> – гипоцентральное расстояние, причем в ближней зоне и очаговой зонах величина</w:t>
      </w:r>
      <w:r w:rsidRPr="00384C02">
        <w:rPr>
          <w:rFonts w:ascii="Times New Roman" w:hAnsi="Times New Roman" w:cs="Times New Roman"/>
          <w:i/>
          <w:iCs/>
        </w:rPr>
        <w:t>Т</w:t>
      </w:r>
      <w:r w:rsidRPr="00384C02">
        <w:rPr>
          <w:rFonts w:ascii="Times New Roman" w:hAnsi="Times New Roman" w:cs="Times New Roman"/>
        </w:rPr>
        <w:t xml:space="preserve"> не зависит от расстояния;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1</w:t>
      </w:r>
      <w:r w:rsidRPr="00384C02">
        <w:rPr>
          <w:rFonts w:ascii="Times New Roman" w:hAnsi="Times New Roman" w:cs="Times New Roman"/>
        </w:rPr>
        <w:t xml:space="preserve"> = -0</w:t>
      </w:r>
      <w:r>
        <w:rPr>
          <w:rFonts w:ascii="Times New Roman" w:hAnsi="Times New Roman" w:cs="Times New Roman"/>
        </w:rPr>
        <w:t>.</w:t>
      </w:r>
      <w:r w:rsidRPr="00384C02">
        <w:rPr>
          <w:rFonts w:ascii="Times New Roman" w:hAnsi="Times New Roman" w:cs="Times New Roman"/>
        </w:rPr>
        <w:t>20 для по</w:t>
      </w:r>
      <w:r>
        <w:rPr>
          <w:rFonts w:ascii="Times New Roman" w:hAnsi="Times New Roman" w:cs="Times New Roman"/>
        </w:rPr>
        <w:t>д</w:t>
      </w:r>
      <w:r w:rsidRPr="00384C02">
        <w:rPr>
          <w:rFonts w:ascii="Times New Roman" w:hAnsi="Times New Roman" w:cs="Times New Roman"/>
        </w:rPr>
        <w:t xml:space="preserve">двигов, -0.10 для взбросов, 0.00 для сдвигов и 0.10 для сбросов. При </w:t>
      </w:r>
      <w:r w:rsidRPr="006C73FF">
        <w:rPr>
          <w:rFonts w:ascii="Times New Roman" w:hAnsi="Times New Roman" w:cs="Times New Roman"/>
          <w:i/>
          <w:iCs/>
        </w:rPr>
        <w:t>R</w:t>
      </w:r>
      <w:r w:rsidRPr="00384C02">
        <w:rPr>
          <w:rFonts w:ascii="Times New Roman" w:hAnsi="Times New Roman" w:cs="Times New Roman"/>
          <w:i/>
          <w:iCs/>
          <w:vertAlign w:val="subscript"/>
        </w:rPr>
        <w:t>гип</w:t>
      </w:r>
      <w:r w:rsidRPr="00384C02">
        <w:rPr>
          <w:rFonts w:ascii="Times New Roman" w:hAnsi="Times New Roman" w:cs="Times New Roman"/>
        </w:rPr>
        <w:t>&lt;</w:t>
      </w:r>
      <w:r w:rsidRPr="006C73F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 xml:space="preserve"> для расчетов используется величина </w:t>
      </w:r>
      <w:r w:rsidRPr="006C73F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384C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384C02">
        <w:rPr>
          <w:rFonts w:ascii="Times New Roman" w:hAnsi="Times New Roman" w:cs="Times New Roman"/>
        </w:rPr>
        <w:t>реобладающ</w:t>
      </w:r>
      <w:r>
        <w:rPr>
          <w:rFonts w:ascii="Times New Roman" w:hAnsi="Times New Roman" w:cs="Times New Roman"/>
        </w:rPr>
        <w:t>ий</w:t>
      </w:r>
      <w:r w:rsidRPr="00384C02">
        <w:rPr>
          <w:rFonts w:ascii="Times New Roman" w:hAnsi="Times New Roman" w:cs="Times New Roman"/>
        </w:rPr>
        <w:t xml:space="preserve"> период </w:t>
      </w:r>
      <w:r w:rsidRPr="00384C02">
        <w:rPr>
          <w:rFonts w:ascii="Times New Roman" w:hAnsi="Times New Roman" w:cs="Times New Roman"/>
          <w:i/>
          <w:iCs/>
        </w:rPr>
        <w:t>Т</w:t>
      </w:r>
      <w:r>
        <w:rPr>
          <w:rFonts w:ascii="Times New Roman" w:hAnsi="Times New Roman" w:cs="Times New Roman"/>
        </w:rPr>
        <w:t xml:space="preserve">не зависит </w:t>
      </w:r>
      <w:r w:rsidRPr="00384C02">
        <w:rPr>
          <w:rFonts w:ascii="Times New Roman" w:hAnsi="Times New Roman" w:cs="Times New Roman"/>
        </w:rPr>
        <w:t>от типа грунта</w:t>
      </w:r>
      <w:r>
        <w:rPr>
          <w:rFonts w:ascii="Times New Roman" w:hAnsi="Times New Roman" w:cs="Times New Roman"/>
        </w:rPr>
        <w:t>.</w:t>
      </w:r>
      <w:bookmarkStart w:id="17" w:name="_Toc419477105"/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446421759"/>
      <w:r w:rsidRPr="00384C02">
        <w:rPr>
          <w:rFonts w:ascii="Times New Roman" w:hAnsi="Times New Roman" w:cs="Times New Roman"/>
          <w:sz w:val="24"/>
          <w:szCs w:val="24"/>
          <w:lang w:val="ru-RU"/>
        </w:rPr>
        <w:t>8.5 Продолжительность колебаний (ширина импульса)</w:t>
      </w:r>
      <w:bookmarkEnd w:id="17"/>
      <w:bookmarkEnd w:id="18"/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колебаний </w:t>
      </w:r>
      <w:r w:rsidRPr="00170664">
        <w:rPr>
          <w:rFonts w:ascii="Times New Roman" w:hAnsi="Times New Roman" w:cs="Times New Roman"/>
        </w:rPr>
        <w:t xml:space="preserve">τ </w:t>
      </w:r>
      <w:r>
        <w:rPr>
          <w:rFonts w:ascii="Times New Roman" w:hAnsi="Times New Roman" w:cs="Times New Roman"/>
        </w:rPr>
        <w:t xml:space="preserve">в </w:t>
      </w:r>
      <w:r w:rsidRPr="00384C02">
        <w:rPr>
          <w:rFonts w:ascii="Times New Roman" w:hAnsi="Times New Roman" w:cs="Times New Roman"/>
        </w:rPr>
        <w:t>дальней зон</w:t>
      </w:r>
      <w:r>
        <w:rPr>
          <w:rFonts w:ascii="Times New Roman" w:hAnsi="Times New Roman" w:cs="Times New Roman"/>
        </w:rPr>
        <w:t>еследует определять по формуле</w:t>
      </w:r>
      <w:r w:rsidRPr="00384C02">
        <w:rPr>
          <w:rFonts w:ascii="Times New Roman" w:hAnsi="Times New Roman" w:cs="Times New Roman"/>
        </w:rPr>
        <w:t xml:space="preserve">: </w:t>
      </w:r>
    </w:p>
    <w:p w:rsidR="00C5173D" w:rsidRPr="00A67084" w:rsidRDefault="00C5173D" w:rsidP="001114E9">
      <w:pPr>
        <w:spacing w:after="120"/>
        <w:jc w:val="center"/>
        <w:rPr>
          <w:rFonts w:ascii="Times New Roman" w:hAnsi="Times New Roman" w:cs="Times New Roman"/>
          <w:lang w:val="pt-BR"/>
        </w:rPr>
      </w:pPr>
      <w:r w:rsidRPr="006C73FF">
        <w:rPr>
          <w:rFonts w:ascii="Times New Roman" w:hAnsi="Times New Roman" w:cs="Times New Roman"/>
          <w:lang w:val="pt-BR"/>
        </w:rPr>
        <w:t>lg</w:t>
      </w:r>
      <w:r w:rsidRPr="006C73FF">
        <w:rPr>
          <w:rFonts w:ascii="Times New Roman" w:hAnsi="Times New Roman" w:cs="Times New Roman"/>
        </w:rPr>
        <w:t>τ</w:t>
      </w:r>
      <w:r w:rsidRPr="00A67084">
        <w:rPr>
          <w:rFonts w:ascii="Times New Roman" w:hAnsi="Times New Roman" w:cs="Times New Roman"/>
          <w:lang w:val="pt-BR"/>
        </w:rPr>
        <w:t xml:space="preserve"> = 0.15 </w:t>
      </w:r>
      <w:r w:rsidRPr="006C73FF">
        <w:rPr>
          <w:rFonts w:ascii="Times New Roman" w:hAnsi="Times New Roman" w:cs="Times New Roman"/>
          <w:lang w:val="pt-BR"/>
        </w:rPr>
        <w:t>M</w:t>
      </w:r>
      <w:r w:rsidRPr="006C73FF">
        <w:rPr>
          <w:rFonts w:ascii="Times New Roman" w:hAnsi="Times New Roman" w:cs="Times New Roman"/>
          <w:vertAlign w:val="subscript"/>
          <w:lang w:val="pt-BR"/>
        </w:rPr>
        <w:t>S</w:t>
      </w:r>
      <w:r w:rsidRPr="00A67084">
        <w:rPr>
          <w:rFonts w:ascii="Times New Roman" w:hAnsi="Times New Roman" w:cs="Times New Roman"/>
          <w:lang w:val="pt-BR"/>
        </w:rPr>
        <w:t xml:space="preserve"> + 0.5 </w:t>
      </w:r>
      <w:r w:rsidRPr="006C73FF">
        <w:rPr>
          <w:rFonts w:ascii="Times New Roman" w:hAnsi="Times New Roman" w:cs="Times New Roman"/>
          <w:lang w:val="pt-BR"/>
        </w:rPr>
        <w:t>lgR</w:t>
      </w:r>
      <w:r w:rsidRPr="00A67084">
        <w:rPr>
          <w:rFonts w:ascii="Times New Roman" w:hAnsi="Times New Roman" w:cs="Times New Roman"/>
          <w:lang w:val="pt-BR"/>
        </w:rPr>
        <w:t xml:space="preserve"> + </w:t>
      </w:r>
      <w:r w:rsidRPr="006C73FF">
        <w:rPr>
          <w:rFonts w:ascii="Times New Roman" w:hAnsi="Times New Roman" w:cs="Times New Roman"/>
          <w:lang w:val="pt-BR"/>
        </w:rPr>
        <w:t>C</w:t>
      </w:r>
      <w:r w:rsidRPr="00A67084">
        <w:rPr>
          <w:rFonts w:ascii="Times New Roman" w:hAnsi="Times New Roman" w:cs="Times New Roman"/>
          <w:vertAlign w:val="subscript"/>
          <w:lang w:val="pt-BR"/>
        </w:rPr>
        <w:t>1</w:t>
      </w:r>
      <w:r w:rsidRPr="00A67084">
        <w:rPr>
          <w:rFonts w:ascii="Times New Roman" w:hAnsi="Times New Roman" w:cs="Times New Roman"/>
          <w:lang w:val="pt-BR"/>
        </w:rPr>
        <w:t xml:space="preserve"> + </w:t>
      </w:r>
      <w:r w:rsidRPr="006C73FF">
        <w:rPr>
          <w:rFonts w:ascii="Times New Roman" w:hAnsi="Times New Roman" w:cs="Times New Roman"/>
          <w:lang w:val="pt-BR"/>
        </w:rPr>
        <w:t>C</w:t>
      </w:r>
      <w:r w:rsidRPr="00A67084">
        <w:rPr>
          <w:rFonts w:ascii="Times New Roman" w:hAnsi="Times New Roman" w:cs="Times New Roman"/>
          <w:vertAlign w:val="subscript"/>
          <w:lang w:val="pt-BR"/>
        </w:rPr>
        <w:t>2</w:t>
      </w:r>
      <w:r w:rsidRPr="00A67084">
        <w:rPr>
          <w:rFonts w:ascii="Times New Roman" w:hAnsi="Times New Roman" w:cs="Times New Roman"/>
          <w:lang w:val="pt-BR"/>
        </w:rPr>
        <w:t xml:space="preserve"> – 1.3,</w:t>
      </w:r>
    </w:p>
    <w:p w:rsidR="00C5173D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где </w:t>
      </w:r>
      <w:r w:rsidRPr="006C73FF">
        <w:rPr>
          <w:rFonts w:ascii="Times New Roman" w:hAnsi="Times New Roman" w:cs="Times New Roman"/>
          <w:lang w:val="pt-BR"/>
        </w:rPr>
        <w:t>R</w:t>
      </w:r>
      <w:r>
        <w:rPr>
          <w:rFonts w:ascii="Times New Roman" w:hAnsi="Times New Roman" w:cs="Times New Roman"/>
        </w:rPr>
        <w:t xml:space="preserve"> - расстояние, на котором находится точка от очага землетрясения, </w:t>
      </w:r>
      <w:r w:rsidRPr="00384C02">
        <w:rPr>
          <w:rFonts w:ascii="Times New Roman" w:hAnsi="Times New Roman" w:cs="Times New Roman"/>
        </w:rPr>
        <w:t xml:space="preserve">коэффициент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1</w:t>
      </w:r>
      <w:r w:rsidRPr="00384C02">
        <w:rPr>
          <w:rFonts w:ascii="Times New Roman" w:hAnsi="Times New Roman" w:cs="Times New Roman"/>
        </w:rPr>
        <w:t xml:space="preserve"> равен 0.25 для сбросов, 0.00 для сдвигов и –0.25 для взбросов; </w:t>
      </w:r>
      <w:r w:rsidRPr="006C73FF">
        <w:rPr>
          <w:rFonts w:ascii="Times New Roman" w:hAnsi="Times New Roman" w:cs="Times New Roman"/>
          <w:i/>
          <w:iCs/>
        </w:rPr>
        <w:t>C</w:t>
      </w:r>
      <w:r w:rsidRPr="00384C02">
        <w:rPr>
          <w:rFonts w:ascii="Times New Roman" w:hAnsi="Times New Roman" w:cs="Times New Roman"/>
          <w:vertAlign w:val="subscript"/>
        </w:rPr>
        <w:t>2</w:t>
      </w:r>
      <w:r w:rsidRPr="00384C02">
        <w:rPr>
          <w:rFonts w:ascii="Times New Roman" w:hAnsi="Times New Roman" w:cs="Times New Roman"/>
        </w:rPr>
        <w:t xml:space="preserve"> равняется –0.15 для грунтов 1-й категории, 0.00 для грунтов 2-й категории и 0.4 для грунтов 3-й категории. Общая продолжительность записи примерно в 5 раз превышает ширину импульса. </w:t>
      </w:r>
    </w:p>
    <w:p w:rsidR="00C5173D" w:rsidRPr="00E81E31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E81E31">
        <w:rPr>
          <w:rFonts w:ascii="Times New Roman" w:hAnsi="Times New Roman" w:cs="Times New Roman"/>
        </w:rPr>
        <w:t>В очаговой и ближней зонах продолжительность колебаний τ постоянна</w:t>
      </w:r>
      <w:r>
        <w:rPr>
          <w:rFonts w:ascii="Times New Roman" w:hAnsi="Times New Roman" w:cs="Times New Roman"/>
        </w:rPr>
        <w:t xml:space="preserve"> и</w:t>
      </w:r>
      <w:r w:rsidRPr="00E81E31">
        <w:rPr>
          <w:rFonts w:ascii="Times New Roman" w:hAnsi="Times New Roman" w:cs="Times New Roman"/>
        </w:rPr>
        <w:t xml:space="preserve"> равна значению на границе </w:t>
      </w:r>
      <w:r>
        <w:rPr>
          <w:rFonts w:ascii="Times New Roman" w:hAnsi="Times New Roman" w:cs="Times New Roman"/>
        </w:rPr>
        <w:t xml:space="preserve">между </w:t>
      </w:r>
      <w:r w:rsidRPr="00E81E31">
        <w:rPr>
          <w:rFonts w:ascii="Times New Roman" w:hAnsi="Times New Roman" w:cs="Times New Roman"/>
        </w:rPr>
        <w:t>ближней и дальней зон</w:t>
      </w:r>
      <w:r>
        <w:rPr>
          <w:rFonts w:ascii="Times New Roman" w:hAnsi="Times New Roman" w:cs="Times New Roman"/>
        </w:rPr>
        <w:t xml:space="preserve">ами, т.е. при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б-д</w:t>
      </w:r>
      <w:r w:rsidRPr="00E81E31">
        <w:rPr>
          <w:rFonts w:ascii="Times New Roman" w:hAnsi="Times New Roman" w:cs="Times New Roman"/>
        </w:rPr>
        <w:t>.</w:t>
      </w:r>
    </w:p>
    <w:p w:rsidR="00C5173D" w:rsidRPr="00384C02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384C02">
        <w:rPr>
          <w:rFonts w:ascii="Times New Roman" w:hAnsi="Times New Roman" w:cs="Times New Roman"/>
        </w:rPr>
        <w:t xml:space="preserve">Ширина импульса </w:t>
      </w:r>
      <w:r w:rsidRPr="006C73FF">
        <w:rPr>
          <w:rFonts w:ascii="Times New Roman" w:hAnsi="Times New Roman" w:cs="Times New Roman"/>
          <w:i/>
          <w:iCs/>
        </w:rPr>
        <w:t>τ</w:t>
      </w:r>
      <w:r w:rsidRPr="00384C02">
        <w:rPr>
          <w:rFonts w:ascii="Times New Roman" w:hAnsi="Times New Roman" w:cs="Times New Roman"/>
        </w:rPr>
        <w:t xml:space="preserve"> служит параметром семейства огибающих, эмпирическая формула для которого имеет вид:</w:t>
      </w:r>
    </w:p>
    <w:p w:rsidR="00C5173D" w:rsidRPr="00301E29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Сейсмическую интенсивность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 учетом продолжительности </w:t>
      </w:r>
      <w:r w:rsidRPr="006C73FF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 xml:space="preserve"> следует определять по формуле</w:t>
      </w:r>
      <w:r w:rsidRPr="00301E29">
        <w:rPr>
          <w:rFonts w:ascii="Times New Roman" w:hAnsi="Times New Roman" w:cs="Times New Roman"/>
        </w:rPr>
        <w:t>:</w:t>
      </w:r>
    </w:p>
    <w:p w:rsidR="00C5173D" w:rsidRPr="00384C02" w:rsidRDefault="00C5173D" w:rsidP="001114E9">
      <w:pPr>
        <w:spacing w:after="120"/>
        <w:jc w:val="center"/>
        <w:rPr>
          <w:rFonts w:ascii="Times New Roman" w:hAnsi="Times New Roman" w:cs="Times New Roman"/>
          <w:lang w:val="ru-RU"/>
        </w:rPr>
      </w:pPr>
      <w:r w:rsidRPr="006C73FF">
        <w:rPr>
          <w:rFonts w:ascii="Times New Roman" w:hAnsi="Times New Roman" w:cs="Times New Roman"/>
          <w:i/>
          <w:iCs/>
        </w:rPr>
        <w:t>I</w:t>
      </w:r>
      <w:r w:rsidRPr="00384C02">
        <w:rPr>
          <w:rFonts w:ascii="Times New Roman" w:hAnsi="Times New Roman" w:cs="Times New Roman"/>
          <w:lang w:val="ru-RU"/>
        </w:rPr>
        <w:t xml:space="preserve"> = 2.5 </w:t>
      </w:r>
      <w:r w:rsidRPr="006C73FF">
        <w:rPr>
          <w:rFonts w:ascii="Times New Roman" w:hAnsi="Times New Roman" w:cs="Times New Roman"/>
        </w:rPr>
        <w:t>lgPGA</w:t>
      </w:r>
      <w:r w:rsidRPr="00384C02">
        <w:rPr>
          <w:rFonts w:ascii="Times New Roman" w:hAnsi="Times New Roman" w:cs="Times New Roman"/>
          <w:lang w:val="ru-RU"/>
        </w:rPr>
        <w:t xml:space="preserve"> + 1.25 </w:t>
      </w:r>
      <w:r w:rsidRPr="006C73FF">
        <w:rPr>
          <w:rFonts w:ascii="Times New Roman" w:hAnsi="Times New Roman" w:cs="Times New Roman"/>
        </w:rPr>
        <w:t>lgτ</w:t>
      </w:r>
      <w:r w:rsidRPr="00384C02">
        <w:rPr>
          <w:rFonts w:ascii="Times New Roman" w:hAnsi="Times New Roman" w:cs="Times New Roman"/>
          <w:lang w:val="ru-RU"/>
        </w:rPr>
        <w:t xml:space="preserve"> + 1.05</w:t>
      </w:r>
    </w:p>
    <w:p w:rsidR="00C5173D" w:rsidRPr="00384C02" w:rsidRDefault="00C5173D" w:rsidP="004C4EB9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419477106"/>
      <w:bookmarkStart w:id="20" w:name="_Toc446421760"/>
      <w:r w:rsidRPr="00384C02">
        <w:rPr>
          <w:rFonts w:ascii="Times New Roman" w:hAnsi="Times New Roman" w:cs="Times New Roman"/>
          <w:sz w:val="24"/>
          <w:szCs w:val="24"/>
          <w:lang w:val="ru-RU"/>
        </w:rPr>
        <w:lastRenderedPageBreak/>
        <w:t>8.6 Частотный состав. Форма спектра реакции</w:t>
      </w:r>
      <w:bookmarkEnd w:id="19"/>
      <w:bookmarkEnd w:id="20"/>
    </w:p>
    <w:p w:rsidR="00C5173D" w:rsidRPr="005A5953" w:rsidRDefault="00C5173D" w:rsidP="001114E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84C02">
        <w:rPr>
          <w:rFonts w:ascii="Times New Roman" w:hAnsi="Times New Roman" w:cs="Times New Roman"/>
        </w:rPr>
        <w:t>редняя форма спектра, нормированная по уровню и преобладающему периоду</w:t>
      </w:r>
      <w:r>
        <w:rPr>
          <w:rFonts w:ascii="Times New Roman" w:hAnsi="Times New Roman" w:cs="Times New Roman"/>
        </w:rPr>
        <w:t xml:space="preserve"> (рис. 1)</w:t>
      </w:r>
      <w:r w:rsidRPr="00384C02">
        <w:rPr>
          <w:rFonts w:ascii="Times New Roman" w:hAnsi="Times New Roman" w:cs="Times New Roman"/>
        </w:rPr>
        <w:t>, как величина безразмерная, в инженерном диапазоне практически не зависит от магнитуды, расстояния и категории грунта. Влиянием типа подвижки можно пренебречь. Спектр аппроксимир</w:t>
      </w:r>
      <w:r>
        <w:rPr>
          <w:rFonts w:ascii="Times New Roman" w:hAnsi="Times New Roman" w:cs="Times New Roman"/>
        </w:rPr>
        <w:t>уется</w:t>
      </w:r>
      <w:r w:rsidRPr="00384C02">
        <w:rPr>
          <w:rFonts w:ascii="Times New Roman" w:hAnsi="Times New Roman" w:cs="Times New Roman"/>
        </w:rPr>
        <w:t xml:space="preserve"> отрезками прямых и </w:t>
      </w:r>
      <w:r>
        <w:rPr>
          <w:rFonts w:ascii="Times New Roman" w:hAnsi="Times New Roman" w:cs="Times New Roman"/>
        </w:rPr>
        <w:t xml:space="preserve">является </w:t>
      </w:r>
      <w:r w:rsidRPr="00384C02">
        <w:rPr>
          <w:rFonts w:ascii="Times New Roman" w:hAnsi="Times New Roman" w:cs="Times New Roman"/>
        </w:rPr>
        <w:t xml:space="preserve">симметричным в двойном логарифмическом </w:t>
      </w:r>
      <w:r w:rsidRPr="005A5953">
        <w:rPr>
          <w:rFonts w:ascii="Times New Roman" w:hAnsi="Times New Roman" w:cs="Times New Roman"/>
        </w:rPr>
        <w:t>масштабе. Региональные различия в форме спектра ответа отсутствуют.</w:t>
      </w:r>
    </w:p>
    <w:p w:rsidR="00C5173D" w:rsidRPr="005A5953" w:rsidRDefault="00C5173D" w:rsidP="005A5953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5953">
        <w:rPr>
          <w:rFonts w:ascii="Times New Roman" w:hAnsi="Times New Roman" w:cs="Times New Roman"/>
          <w:sz w:val="22"/>
          <w:szCs w:val="22"/>
          <w:lang w:val="ru-RU"/>
        </w:rPr>
        <w:t>При значении периодов Т = 2.7×Т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0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, на длиннопериодном склоне спектра наблюдается излом, соответствующий среднему значению преобладающего периода скорости колебаний. Для 5% затухания уровни спектральных составляющих пропорциональны </w:t>
      </w:r>
      <w:r w:rsidRPr="005A5953">
        <w:rPr>
          <w:rFonts w:ascii="Times New Roman" w:hAnsi="Times New Roman" w:cs="Times New Roman"/>
          <w:sz w:val="22"/>
          <w:szCs w:val="22"/>
        </w:rPr>
        <w:t>f</w:t>
      </w:r>
      <w:r w:rsidRPr="005A5953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±1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, а логарифмическая ширина спектра равна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= 0.60 ± 0.20. </w:t>
      </w: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245372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4522470" cy="2469515"/>
            <wp:effectExtent l="0" t="0" r="0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r="1543" b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312EA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5A5953" w:rsidRDefault="00C5173D" w:rsidP="004C4E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Рис. 1 – Схема параметризации спектра реакции.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1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высокочастотная часть спектра;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низкочастотная часть спектра;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=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1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+ </w:t>
      </w:r>
      <w:r w:rsidRPr="005A5953">
        <w:rPr>
          <w:rFonts w:ascii="Times New Roman" w:hAnsi="Times New Roman" w:cs="Times New Roman"/>
          <w:sz w:val="22"/>
          <w:szCs w:val="22"/>
        </w:rPr>
        <w:t>S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2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логарифмическая ширина спектра; </w:t>
      </w:r>
      <w:r w:rsidRPr="005A5953">
        <w:rPr>
          <w:rFonts w:ascii="Times New Roman" w:hAnsi="Times New Roman" w:cs="Times New Roman"/>
          <w:sz w:val="22"/>
          <w:szCs w:val="22"/>
        </w:rPr>
        <w:t>f</w:t>
      </w:r>
      <w:r w:rsidRPr="005A5953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 xml:space="preserve">0 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– преобладающая частота колебаний; </w:t>
      </w:r>
      <w:r w:rsidRPr="005A5953">
        <w:rPr>
          <w:rFonts w:ascii="Times New Roman" w:hAnsi="Times New Roman" w:cs="Times New Roman"/>
          <w:sz w:val="22"/>
          <w:szCs w:val="22"/>
        </w:rPr>
        <w:t>PGA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пиковое ускорение грунта; </w:t>
      </w:r>
      <w:r w:rsidRPr="005A5953">
        <w:rPr>
          <w:rFonts w:ascii="Times New Roman" w:hAnsi="Times New Roman" w:cs="Times New Roman"/>
          <w:sz w:val="22"/>
          <w:szCs w:val="22"/>
        </w:rPr>
        <w:t>PSA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спектральная амплитуда; </w:t>
      </w:r>
      <w:r w:rsidRPr="005A5953">
        <w:rPr>
          <w:rFonts w:ascii="Times New Roman" w:hAnsi="Times New Roman" w:cs="Times New Roman"/>
          <w:sz w:val="22"/>
          <w:szCs w:val="22"/>
        </w:rPr>
        <w:t>β</w:t>
      </w:r>
      <w:r w:rsidRPr="005A5953">
        <w:rPr>
          <w:rFonts w:ascii="Times New Roman" w:hAnsi="Times New Roman" w:cs="Times New Roman"/>
          <w:sz w:val="22"/>
          <w:szCs w:val="22"/>
          <w:lang w:val="ru-RU"/>
        </w:rPr>
        <w:t xml:space="preserve"> – коэффициент динамического усиления.</w:t>
      </w:r>
    </w:p>
    <w:p w:rsidR="00C5173D" w:rsidRPr="005A5953" w:rsidRDefault="00C5173D" w:rsidP="002E13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005931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Для перехода от средней формы спектра к реальному спектру надо оценить ожидаемый преобладающий период </w:t>
      </w:r>
      <w:r>
        <w:rPr>
          <w:rFonts w:ascii="Times New Roman" w:hAnsi="Times New Roman" w:cs="Times New Roman"/>
          <w:lang w:val="en-US"/>
        </w:rPr>
        <w:t>T</w:t>
      </w:r>
      <w:r w:rsidRPr="005A5953">
        <w:rPr>
          <w:rFonts w:ascii="Times New Roman" w:hAnsi="Times New Roman" w:cs="Times New Roman"/>
        </w:rPr>
        <w:t xml:space="preserve"> и уровень спектра </w:t>
      </w:r>
      <w:r>
        <w:rPr>
          <w:rFonts w:ascii="Times New Roman" w:hAnsi="Times New Roman" w:cs="Times New Roman"/>
          <w:lang w:val="en-US"/>
        </w:rPr>
        <w:t>PSA</w:t>
      </w:r>
      <w:r w:rsidRPr="005A5953">
        <w:rPr>
          <w:rFonts w:ascii="Times New Roman" w:hAnsi="Times New Roman" w:cs="Times New Roman"/>
        </w:rPr>
        <w:t xml:space="preserve">. 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>Форму спектра можно изменять в соответствии с заданным уровнем доверия. Рекомендуется вместо ожидаемого значения преобладающего периода задавать «сигмовый» доверительный интервал периодов.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В среднем длиннопериодный склон спектра после преобладающего периода скорости колебаний пропорционален </w:t>
      </w:r>
      <w:r w:rsidR="00536603" w:rsidRPr="008D6295">
        <w:rPr>
          <w:rFonts w:ascii="Times New Roman" w:hAnsi="Times New Roman" w:cs="Times New Roman"/>
        </w:rPr>
        <w:fldChar w:fldCharType="begin"/>
      </w:r>
      <w:r w:rsidRPr="008D6295">
        <w:rPr>
          <w:rFonts w:ascii="Times New Roman" w:hAnsi="Times New Roman" w:cs="Times New Roman"/>
        </w:rPr>
        <w:instrText xml:space="preserve"> QUOTE </w:instrText>
      </w:r>
      <w:r w:rsidR="00245372">
        <w:rPr>
          <w:noProof/>
        </w:rPr>
        <w:drawing>
          <wp:inline distT="0" distB="0" distL="0" distR="0">
            <wp:extent cx="228600" cy="1651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03" w:rsidRPr="008D6295">
        <w:rPr>
          <w:rFonts w:ascii="Times New Roman" w:hAnsi="Times New Roman" w:cs="Times New Roman"/>
        </w:rPr>
        <w:fldChar w:fldCharType="separate"/>
      </w:r>
      <w:r w:rsidR="00245372">
        <w:rPr>
          <w:noProof/>
        </w:rPr>
        <w:drawing>
          <wp:inline distT="0" distB="0" distL="0" distR="0">
            <wp:extent cx="228600" cy="1651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03" w:rsidRPr="008D6295">
        <w:rPr>
          <w:rFonts w:ascii="Times New Roman" w:hAnsi="Times New Roman" w:cs="Times New Roman"/>
        </w:rPr>
        <w:fldChar w:fldCharType="end"/>
      </w:r>
      <w:r w:rsidRPr="005A5953">
        <w:rPr>
          <w:rFonts w:ascii="Times New Roman" w:hAnsi="Times New Roman" w:cs="Times New Roman"/>
        </w:rPr>
        <w:t xml:space="preserve">. Склоны среднего спектра вполне определяются величиной логарифмической ширины спектра S. </w:t>
      </w:r>
    </w:p>
    <w:p w:rsidR="00C5173D" w:rsidRPr="005A5953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1" w:name="_Toc446421761"/>
      <w:r w:rsidRPr="005A5953">
        <w:rPr>
          <w:rFonts w:ascii="Times New Roman" w:hAnsi="Times New Roman" w:cs="Times New Roman"/>
          <w:sz w:val="22"/>
          <w:szCs w:val="22"/>
          <w:lang w:val="ru-RU"/>
        </w:rPr>
        <w:t>8.7 Коэффициент динамического усиления</w:t>
      </w:r>
      <w:bookmarkEnd w:id="21"/>
    </w:p>
    <w:p w:rsidR="00C5173D" w:rsidRPr="005A5953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A5953">
        <w:rPr>
          <w:rFonts w:ascii="Times New Roman" w:hAnsi="Times New Roman" w:cs="Times New Roman"/>
        </w:rPr>
        <w:t xml:space="preserve">Среднее значение β на более интенсивной горизонтальной компоненте равно β= 3.6. </w:t>
      </w:r>
    </w:p>
    <w:p w:rsidR="00C5173D" w:rsidRPr="005A5953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2" w:name="_Toc419477108"/>
      <w:bookmarkStart w:id="23" w:name="_Toc446421762"/>
      <w:r w:rsidRPr="005A5953">
        <w:rPr>
          <w:rFonts w:ascii="Times New Roman" w:hAnsi="Times New Roman" w:cs="Times New Roman"/>
          <w:sz w:val="22"/>
          <w:szCs w:val="22"/>
          <w:lang w:val="ru-RU"/>
        </w:rPr>
        <w:t>8.8 Резонансное усиление грунтов</w:t>
      </w:r>
      <w:bookmarkEnd w:id="22"/>
      <w:bookmarkEnd w:id="23"/>
    </w:p>
    <w:p w:rsidR="00C5173D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A5953">
        <w:rPr>
          <w:rFonts w:ascii="Times New Roman" w:hAnsi="Times New Roman" w:cs="Times New Roman"/>
        </w:rPr>
        <w:t xml:space="preserve">аксимальное резонансное усиление грунта относительно среднего при 5% демпфировании не превышает 1.6 (отклонение от среднего в три “сигмы”). Полосе пропускания </w:t>
      </w:r>
      <w:r>
        <w:rPr>
          <w:rFonts w:ascii="Times New Roman" w:hAnsi="Times New Roman" w:cs="Times New Roman"/>
        </w:rPr>
        <w:t>(</w:t>
      </w:r>
      <w:r w:rsidRPr="005A5953">
        <w:rPr>
          <w:rFonts w:ascii="Times New Roman" w:hAnsi="Times New Roman" w:cs="Times New Roman"/>
        </w:rPr>
        <w:t>в одну октаву</w:t>
      </w:r>
      <w:r>
        <w:rPr>
          <w:rFonts w:ascii="Times New Roman" w:hAnsi="Times New Roman" w:cs="Times New Roman"/>
        </w:rPr>
        <w:t>)</w:t>
      </w:r>
      <w:r w:rsidRPr="005A5953">
        <w:rPr>
          <w:rFonts w:ascii="Times New Roman" w:hAnsi="Times New Roman" w:cs="Times New Roman"/>
        </w:rPr>
        <w:t xml:space="preserve"> на уровне 0.7соответствует резонансное усиление около 1.5. </w:t>
      </w:r>
    </w:p>
    <w:p w:rsidR="00C5173D" w:rsidRPr="005A5953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5A5953">
        <w:rPr>
          <w:rFonts w:ascii="Times New Roman" w:hAnsi="Times New Roman" w:cs="Times New Roman"/>
        </w:rPr>
        <w:t xml:space="preserve">екремент затухания колебаний, в том числе и сейсмических, при высоком уровне колебаний пропорционален уровню этих колебаний. У крайне низкодобротной среды острых резонансных явлений быть не может. </w:t>
      </w:r>
      <w:bookmarkStart w:id="24" w:name="_Toc419477109"/>
    </w:p>
    <w:p w:rsidR="00C5173D" w:rsidRPr="001A32BF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5" w:name="_Toc446421763"/>
      <w:r w:rsidRPr="001A32BF">
        <w:rPr>
          <w:rFonts w:ascii="Times New Roman" w:hAnsi="Times New Roman" w:cs="Times New Roman"/>
          <w:sz w:val="22"/>
          <w:szCs w:val="22"/>
          <w:lang w:val="ru-RU"/>
        </w:rPr>
        <w:t>8.9 Построение локального спектра</w:t>
      </w:r>
      <w:bookmarkEnd w:id="24"/>
      <w:bookmarkEnd w:id="25"/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Локальный спектр должен соответствовать характеристикам очага ожидаемого землетрясения и грунтовым условиям площадки. 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Построение нормированного по амплитуде локального спектра начинается с выбора коэффициента динамического усиления β</w:t>
      </w:r>
      <w:r w:rsidRPr="001A32BF">
        <w:rPr>
          <w:rFonts w:ascii="Times New Roman" w:hAnsi="Times New Roman" w:cs="Times New Roman"/>
          <w:i/>
          <w:iCs/>
        </w:rPr>
        <w:t>.</w:t>
      </w:r>
      <w:r w:rsidRPr="001A32BF">
        <w:rPr>
          <w:rFonts w:ascii="Times New Roman" w:hAnsi="Times New Roman" w:cs="Times New Roman"/>
        </w:rPr>
        <w:t xml:space="preserve"> Если желательно получение синтетической акселерограммы с параметрами, близкими к реальным для демпфирования 5%, то </w:t>
      </w:r>
      <w:r>
        <w:rPr>
          <w:rFonts w:ascii="Times New Roman" w:hAnsi="Times New Roman" w:cs="Times New Roman"/>
        </w:rPr>
        <w:t xml:space="preserve">следует принять </w:t>
      </w:r>
      <w:r w:rsidRPr="001A32BF">
        <w:rPr>
          <w:rFonts w:ascii="Times New Roman" w:hAnsi="Times New Roman" w:cs="Times New Roman"/>
        </w:rPr>
        <w:t xml:space="preserve">β = 3.6. 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Значение «бета» откладывается вдоль оси уровня на ожидаемом преобладающем периоде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>.</w:t>
      </w:r>
    </w:p>
    <w:p w:rsidR="00C5173D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Поскольку оценка преобладающего периода содержит случайную составляющую, </w:t>
      </w:r>
      <w:r>
        <w:rPr>
          <w:rFonts w:ascii="Times New Roman" w:hAnsi="Times New Roman" w:cs="Times New Roman"/>
        </w:rPr>
        <w:t>следует принять</w:t>
      </w:r>
      <w:r w:rsidRPr="001A32BF">
        <w:rPr>
          <w:rFonts w:ascii="Times New Roman" w:hAnsi="Times New Roman" w:cs="Times New Roman"/>
        </w:rPr>
        <w:t>, что максимум PGA с заданным уровнем доверия попадет в интервал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± nσ, где n – количество стандартных отклонений, а σ– стандартное отклонение (например, 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с вероятностью 67% попадает в интервал lgT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 ± 0.2 если используются среднемировые зависимости и интервал lgT</w:t>
      </w:r>
      <w:r w:rsidRPr="001A32BF">
        <w:rPr>
          <w:rFonts w:ascii="Times New Roman" w:hAnsi="Times New Roman" w:cs="Times New Roman"/>
          <w:vertAlign w:val="subscript"/>
        </w:rPr>
        <w:t>0</w:t>
      </w:r>
      <w:r w:rsidRPr="001A32BF">
        <w:rPr>
          <w:rFonts w:ascii="Times New Roman" w:hAnsi="Times New Roman" w:cs="Times New Roman"/>
        </w:rPr>
        <w:t xml:space="preserve">± 0.12, если используются записи местных землетрясений). </w:t>
      </w:r>
    </w:p>
    <w:p w:rsidR="00C5173D" w:rsidRPr="001A32BF" w:rsidRDefault="00C5173D" w:rsidP="004C4E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От концов этого интервала задаются склоны спектра, которые определяются величиной </w:t>
      </w:r>
      <w:r>
        <w:rPr>
          <w:rFonts w:ascii="Times New Roman" w:hAnsi="Times New Roman" w:cs="Times New Roman"/>
        </w:rPr>
        <w:br/>
      </w:r>
      <w:r w:rsidRPr="001A32BF">
        <w:rPr>
          <w:rFonts w:ascii="Times New Roman" w:hAnsi="Times New Roman" w:cs="Times New Roman"/>
        </w:rPr>
        <w:t xml:space="preserve">S +nσ. 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A32BF">
        <w:rPr>
          <w:rFonts w:ascii="Times New Roman" w:hAnsi="Times New Roman" w:cs="Times New Roman"/>
        </w:rPr>
        <w:t xml:space="preserve">а локальный спектр </w:t>
      </w:r>
      <w:r>
        <w:rPr>
          <w:rFonts w:ascii="Times New Roman" w:hAnsi="Times New Roman" w:cs="Times New Roman"/>
        </w:rPr>
        <w:t xml:space="preserve">следует наложить </w:t>
      </w:r>
      <w:r w:rsidRPr="001A32BF">
        <w:rPr>
          <w:rFonts w:ascii="Times New Roman" w:hAnsi="Times New Roman" w:cs="Times New Roman"/>
        </w:rPr>
        <w:t>резонансн</w:t>
      </w:r>
      <w:r>
        <w:rPr>
          <w:rFonts w:ascii="Times New Roman" w:hAnsi="Times New Roman" w:cs="Times New Roman"/>
        </w:rPr>
        <w:t>ую</w:t>
      </w:r>
      <w:r w:rsidRPr="001A32BF">
        <w:rPr>
          <w:rFonts w:ascii="Times New Roman" w:hAnsi="Times New Roman" w:cs="Times New Roman"/>
        </w:rPr>
        <w:t xml:space="preserve"> характеристик</w:t>
      </w:r>
      <w:r>
        <w:rPr>
          <w:rFonts w:ascii="Times New Roman" w:hAnsi="Times New Roman" w:cs="Times New Roman"/>
        </w:rPr>
        <w:t>у</w:t>
      </w:r>
      <w:r w:rsidRPr="001A32BF">
        <w:rPr>
          <w:rFonts w:ascii="Times New Roman" w:hAnsi="Times New Roman" w:cs="Times New Roman"/>
        </w:rPr>
        <w:t xml:space="preserve"> грунтов, оцениваем</w:t>
      </w:r>
      <w:r>
        <w:rPr>
          <w:rFonts w:ascii="Times New Roman" w:hAnsi="Times New Roman" w:cs="Times New Roman"/>
        </w:rPr>
        <w:t xml:space="preserve">уюпо </w:t>
      </w:r>
      <w:r w:rsidRPr="001A32BF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ам</w:t>
      </w:r>
      <w:r w:rsidRPr="001A32BF">
        <w:rPr>
          <w:rFonts w:ascii="Times New Roman" w:hAnsi="Times New Roman" w:cs="Times New Roman"/>
        </w:rPr>
        <w:t xml:space="preserve"> СМР</w:t>
      </w:r>
      <w:r>
        <w:rPr>
          <w:rFonts w:ascii="Times New Roman" w:hAnsi="Times New Roman" w:cs="Times New Roman"/>
        </w:rPr>
        <w:t xml:space="preserve"> (в случае проведения таких работ на исследуемой территории)</w:t>
      </w:r>
      <w:r w:rsidRPr="001A32BF">
        <w:rPr>
          <w:rFonts w:ascii="Times New Roman" w:hAnsi="Times New Roman" w:cs="Times New Roman"/>
        </w:rPr>
        <w:t>.</w:t>
      </w:r>
    </w:p>
    <w:p w:rsidR="00C5173D" w:rsidRPr="001A32BF" w:rsidRDefault="00C5173D" w:rsidP="004C4EB9">
      <w:pPr>
        <w:pStyle w:val="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bookmarkStart w:id="26" w:name="_Toc419477110"/>
      <w:bookmarkStart w:id="27" w:name="_Toc446421764"/>
      <w:r w:rsidRPr="001A32BF">
        <w:rPr>
          <w:rFonts w:ascii="Times New Roman" w:hAnsi="Times New Roman" w:cs="Times New Roman"/>
          <w:sz w:val="22"/>
          <w:szCs w:val="22"/>
          <w:lang w:val="ru-RU"/>
        </w:rPr>
        <w:t>8.10 Построение синтетической</w:t>
      </w:r>
      <w:r w:rsidR="00D972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A32BF">
        <w:rPr>
          <w:rFonts w:ascii="Times New Roman" w:hAnsi="Times New Roman" w:cs="Times New Roman"/>
          <w:sz w:val="22"/>
          <w:szCs w:val="22"/>
          <w:lang w:val="ru-RU"/>
        </w:rPr>
        <w:t>акселерограммы</w:t>
      </w:r>
      <w:bookmarkEnd w:id="26"/>
      <w:bookmarkEnd w:id="27"/>
    </w:p>
    <w:p w:rsidR="00C5173D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 xml:space="preserve">По полученному локальному спектру и ожидаемой продолжительности колебаний с помощью компьютерной программы строится синтетическаяакселерограмма. 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верификации синтетической акселерогрпаммы и</w:t>
      </w:r>
      <w:r w:rsidRPr="001A32BF">
        <w:rPr>
          <w:rFonts w:ascii="Times New Roman" w:hAnsi="Times New Roman" w:cs="Times New Roman"/>
        </w:rPr>
        <w:t xml:space="preserve">спользуются </w:t>
      </w:r>
      <w:r>
        <w:rPr>
          <w:rFonts w:ascii="Times New Roman" w:hAnsi="Times New Roman" w:cs="Times New Roman"/>
        </w:rPr>
        <w:t xml:space="preserve">следующие </w:t>
      </w:r>
      <w:r w:rsidRPr="001A32BF">
        <w:rPr>
          <w:rFonts w:ascii="Times New Roman" w:hAnsi="Times New Roman" w:cs="Times New Roman"/>
        </w:rPr>
        <w:t>критерии качества: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Style w:val="hps"/>
          <w:rFonts w:ascii="Times New Roman" w:hAnsi="Times New Roman" w:cs="Times New Roman"/>
        </w:rPr>
        <w:t>1) пиковые ускорения соответствуют ускорению на нулевом периоде колебаний;</w:t>
      </w:r>
    </w:p>
    <w:p w:rsidR="00C5173D" w:rsidRPr="001A32BF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2) корреляция компонент не должна превышать значения k = 0.3;</w:t>
      </w:r>
    </w:p>
    <w:p w:rsidR="00C5173D" w:rsidRPr="00A67084" w:rsidRDefault="00C5173D" w:rsidP="002E13B9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A32BF">
        <w:rPr>
          <w:rFonts w:ascii="Times New Roman" w:hAnsi="Times New Roman" w:cs="Times New Roman"/>
        </w:rPr>
        <w:t>3) спектр синтетической акселерограммы не должен отклоняться от целевого (локального) спектра более, чем на 10%.</w:t>
      </w:r>
    </w:p>
    <w:p w:rsidR="00C5173D" w:rsidRPr="00D97297" w:rsidRDefault="00C5173D" w:rsidP="00D97297">
      <w:pPr>
        <w:pStyle w:val="1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446421765"/>
      <w:r w:rsidRPr="00D97297">
        <w:rPr>
          <w:rFonts w:ascii="Times New Roman" w:hAnsi="Times New Roman" w:cs="Times New Roman"/>
          <w:sz w:val="24"/>
          <w:szCs w:val="24"/>
          <w:lang w:val="ru-RU"/>
        </w:rPr>
        <w:t>9. Построение карт ДСР для площадных объектов</w:t>
      </w:r>
      <w:bookmarkEnd w:id="28"/>
    </w:p>
    <w:p w:rsidR="00C5173D" w:rsidRPr="00AA5383" w:rsidRDefault="00C5173D" w:rsidP="00544AF2">
      <w:pPr>
        <w:ind w:firstLine="340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Состав работ включает установление параметров уравнения макросейсмического поля (в большинстве случаев уже известного по литературным источникам) и на его основе по схемам сейсмической активности и зон ВОЗ с учетом наклона графика повторяемости проведении расчетов повторяемости сейсмических сотрясений различной интенсивности на территории, где оценивается сейсмическая опасность. Итогом этих работ является картирование исходного сейсмического балла в рамках карты сейсмической опасности с вероятностями возможного превышения в течение 50 лет 10%, 5% и 1%.</w:t>
      </w:r>
    </w:p>
    <w:p w:rsidR="00C5173D" w:rsidRPr="00AA5383" w:rsidRDefault="00C5173D" w:rsidP="00544AF2">
      <w:pPr>
        <w:pStyle w:val="a7"/>
        <w:ind w:left="0" w:firstLine="482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Первичными материалами для оценки сейсмической сотрясаемости, то есть исходной балльности и ее повторяемости [Сейсмическая сотрясаемость…, 1979] служат:</w:t>
      </w:r>
    </w:p>
    <w:p w:rsidR="00C5173D" w:rsidRPr="00AA5383" w:rsidRDefault="00C5173D" w:rsidP="00544AF2">
      <w:pPr>
        <w:pStyle w:val="a7"/>
        <w:ind w:left="0" w:firstLine="482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lastRenderedPageBreak/>
        <w:t xml:space="preserve">Матрица 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vertAlign w:val="subscript"/>
        </w:rPr>
        <w:t>max</w:t>
      </w:r>
      <w:r w:rsidRPr="00AA5383">
        <w:rPr>
          <w:rFonts w:ascii="Times New Roman" w:hAnsi="Times New Roman" w:cs="Times New Roman"/>
          <w:lang w:val="ru-RU"/>
        </w:rPr>
        <w:t>, являющаяся формализованным цифровым аналогом схемы зон ВОЗ.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Матрицы сейсмической активности </w:t>
      </w:r>
      <w:r w:rsidRPr="00AA5383">
        <w:rPr>
          <w:rFonts w:ascii="Times New Roman" w:hAnsi="Times New Roman" w:cs="Times New Roman"/>
        </w:rPr>
        <w:t>A</w:t>
      </w:r>
      <w:r w:rsidRPr="00AA5383">
        <w:rPr>
          <w:rFonts w:ascii="Times New Roman" w:hAnsi="Times New Roman" w:cs="Times New Roman"/>
          <w:vertAlign w:val="subscript"/>
          <w:lang w:val="ru-RU"/>
        </w:rPr>
        <w:t xml:space="preserve">3.3 </w:t>
      </w:r>
      <w:r w:rsidRPr="00AA5383">
        <w:rPr>
          <w:rFonts w:ascii="Times New Roman" w:hAnsi="Times New Roman" w:cs="Times New Roman"/>
          <w:lang w:val="ru-RU"/>
        </w:rPr>
        <w:t xml:space="preserve">, которая позволяет для каждой зоны ВОЗ  определить  присущую  ей  повторяемость землетрясений различных магнитуд 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u w:val="single"/>
          <w:lang w:val="ru-RU"/>
        </w:rPr>
        <w:t>&lt;</w:t>
      </w:r>
      <w:r w:rsidRPr="00AA5383">
        <w:rPr>
          <w:rFonts w:ascii="Times New Roman" w:hAnsi="Times New Roman" w:cs="Times New Roman"/>
        </w:rPr>
        <w:t>M</w:t>
      </w:r>
      <w:r w:rsidRPr="00AA5383">
        <w:rPr>
          <w:rFonts w:ascii="Times New Roman" w:hAnsi="Times New Roman" w:cs="Times New Roman"/>
          <w:vertAlign w:val="subscript"/>
        </w:rPr>
        <w:t>max</w:t>
      </w:r>
      <w:r w:rsidRPr="00AA5383">
        <w:rPr>
          <w:rFonts w:ascii="Times New Roman" w:hAnsi="Times New Roman" w:cs="Times New Roman"/>
          <w:lang w:val="ru-RU"/>
        </w:rPr>
        <w:t>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Наклон графика повторяемости </w:t>
      </w:r>
      <w:r w:rsidRPr="00AA5383">
        <w:rPr>
          <w:rFonts w:ascii="Times New Roman" w:hAnsi="Times New Roman" w:cs="Times New Roman"/>
        </w:rPr>
        <w:t>b</w:t>
      </w:r>
      <w:r w:rsidRPr="00AA5383">
        <w:rPr>
          <w:rFonts w:ascii="Times New Roman" w:hAnsi="Times New Roman" w:cs="Times New Roman"/>
          <w:lang w:val="ru-RU"/>
        </w:rPr>
        <w:t xml:space="preserve">, определяющий вместе с сейсмической активностью повторяемость землетрясений различных магнитуд.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Данные о средних глубинах очагов землетрясений.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 xml:space="preserve">Уравнение макросейсмического поля, дающее корреляционную связь между наблюдаемой макросейсмической балльностью, магнитудой землетрясения, эпицентральным расстоянием и глубиной очага. 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При расчетах используется уравнение макросейсмического поля, традиционно применяемое для каждого из изучаемых регионов.</w:t>
      </w:r>
    </w:p>
    <w:p w:rsidR="00C5173D" w:rsidRPr="00AA5383" w:rsidRDefault="00C5173D" w:rsidP="00AA5383">
      <w:pPr>
        <w:ind w:firstLine="227"/>
        <w:jc w:val="both"/>
        <w:rPr>
          <w:rFonts w:ascii="Times New Roman" w:hAnsi="Times New Roman" w:cs="Times New Roman"/>
          <w:color w:val="000000"/>
          <w:lang w:val="ru-RU"/>
        </w:rPr>
      </w:pPr>
      <w:r w:rsidRPr="00AA5383">
        <w:rPr>
          <w:rFonts w:ascii="Times New Roman" w:hAnsi="Times New Roman" w:cs="Times New Roman"/>
          <w:color w:val="000000"/>
          <w:lang w:val="ru-RU"/>
        </w:rPr>
        <w:t xml:space="preserve">Расчет сейсмической сотрясаемости в данной точке (ячейке матрицы сотрясаемости) осуществляется путем численного интегрирования сейсмических воздействий в этой точке от всех сейсмических источников (ячейки матрицы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>) на рассматриваемой территории с учетом средней частоты повторения в них землетрясений различных магнитуд (ячейки матрицы сейсмической активности) от М</w:t>
      </w:r>
      <w:r w:rsidRPr="00AA5383">
        <w:rPr>
          <w:rFonts w:ascii="Times New Roman" w:hAnsi="Times New Roman" w:cs="Times New Roman"/>
          <w:color w:val="000000"/>
          <w:vertAlign w:val="subscript"/>
          <w:lang w:val="ru-RU"/>
        </w:rPr>
        <w:t>0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вплоть до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. При этом средняя частота повторения землетрясений с магнитудами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≤ 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определяется в каждой ячейке матрицы </w:t>
      </w:r>
      <w:r w:rsidRPr="00AA5383">
        <w:rPr>
          <w:rFonts w:ascii="Times New Roman" w:hAnsi="Times New Roman" w:cs="Times New Roman"/>
          <w:color w:val="000000"/>
        </w:rPr>
        <w:t>M</w:t>
      </w:r>
      <w:r w:rsidRPr="00AA5383">
        <w:rPr>
          <w:rFonts w:ascii="Times New Roman" w:hAnsi="Times New Roman" w:cs="Times New Roman"/>
          <w:color w:val="000000"/>
          <w:vertAlign w:val="subscript"/>
        </w:rPr>
        <w:t>max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по величине сейсмической активности </w:t>
      </w:r>
      <w:r w:rsidRPr="00AA5383">
        <w:rPr>
          <w:rFonts w:ascii="Times New Roman" w:hAnsi="Times New Roman" w:cs="Times New Roman"/>
          <w:color w:val="000000"/>
        </w:rPr>
        <w:t>A</w:t>
      </w:r>
      <w:r w:rsidRPr="00AA5383">
        <w:rPr>
          <w:rFonts w:ascii="Times New Roman" w:hAnsi="Times New Roman" w:cs="Times New Roman"/>
          <w:color w:val="000000"/>
          <w:vertAlign w:val="subscript"/>
          <w:lang w:val="ru-RU"/>
        </w:rPr>
        <w:t>3.3</w:t>
      </w:r>
      <w:r w:rsidRPr="00AA5383">
        <w:rPr>
          <w:rFonts w:ascii="Times New Roman" w:hAnsi="Times New Roman" w:cs="Times New Roman"/>
          <w:color w:val="000000"/>
          <w:lang w:val="ru-RU"/>
        </w:rPr>
        <w:t xml:space="preserve">  в этой ячейке и наклону графика повторяемости [Сейсмическая сотрясаемость…, 1979].</w:t>
      </w:r>
    </w:p>
    <w:p w:rsidR="00C5173D" w:rsidRPr="00AA5383" w:rsidRDefault="00C5173D" w:rsidP="00AA5383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A5383">
        <w:rPr>
          <w:rFonts w:ascii="Times New Roman" w:hAnsi="Times New Roman" w:cs="Times New Roman"/>
          <w:lang w:val="ru-RU"/>
        </w:rPr>
        <w:t>Расчет и картирование сейсмических воздействий в терминах пиковых ускорений грунта для площадных объектов возможно осуществлять для условий «средних грунтов», без учета локальных грунтовых условий, получаемых при работах СМР.</w:t>
      </w:r>
    </w:p>
    <w:p w:rsidR="00C5173D" w:rsidRDefault="00C5173D" w:rsidP="002E13B9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5173D" w:rsidRPr="00F3049E" w:rsidRDefault="00C5173D" w:rsidP="00F3049E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446421766"/>
      <w:r w:rsidRPr="00F3049E">
        <w:rPr>
          <w:rFonts w:ascii="Times New Roman" w:hAnsi="Times New Roman" w:cs="Times New Roman"/>
          <w:sz w:val="24"/>
          <w:szCs w:val="24"/>
          <w:lang w:val="ru-RU"/>
        </w:rPr>
        <w:t>10. Проведение сейсмического микрорайонирования на площадных объектах</w:t>
      </w:r>
      <w:bookmarkEnd w:id="29"/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Работы СМР являются частью инженерно-геологических и инженерно-геотехнических изысканий на площадках строительства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 особо опасных, технически сложных и уникальных объектов.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Сейсмическое микрорайонирование выполняется с целью количественной оценки влияния местных условий (состав и свойства грунтов, особенности рельефа, наличие опасных геологических явлений и др.) на сейсмичность с указанием изменения интенсивности в баллах и/или инструментальных параметров сейсмических колебаний.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Перечень определяемых параметров расчетных сейсмических воздействий -  интенсивность в баллах, пиковое ускорение, преобладающий период и продолжительность колебаний, спектр реакции, коэффициент динамичности, акселерограммы, грунтовые коэффициенты и др. - устанавливается с учетом используемых методов расчетов и приводится в задании на проведение изысканий.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Параметры сейсмических колебаний соответствуют распределению сейсмических свойств грунтов на площадке изысканий, полученных в результате комплексных геолого-геофизических работ.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Объекты СМР делятся на </w:t>
      </w:r>
      <w:r w:rsidRPr="00F3049E">
        <w:rPr>
          <w:rFonts w:ascii="Times New Roman" w:hAnsi="Times New Roman" w:cs="Times New Roman"/>
          <w:lang w:val="ru-RU"/>
        </w:rPr>
        <w:t>площадные (площадь более 5 км</w:t>
      </w:r>
      <w:r w:rsidRPr="00F3049E">
        <w:rPr>
          <w:rFonts w:ascii="Times New Roman" w:hAnsi="Times New Roman" w:cs="Times New Roman"/>
          <w:vertAlign w:val="superscript"/>
          <w:lang w:val="ru-RU"/>
        </w:rPr>
        <w:t>2</w:t>
      </w:r>
      <w:r w:rsidRPr="00F3049E">
        <w:rPr>
          <w:rFonts w:ascii="Times New Roman" w:hAnsi="Times New Roman" w:cs="Times New Roman"/>
          <w:lang w:val="ru-RU"/>
        </w:rPr>
        <w:t>), сосредоточенные  (площадь менее 5 км</w:t>
      </w:r>
      <w:r w:rsidRPr="00F3049E">
        <w:rPr>
          <w:rFonts w:ascii="Times New Roman" w:hAnsi="Times New Roman" w:cs="Times New Roman"/>
          <w:vertAlign w:val="superscript"/>
          <w:lang w:val="ru-RU"/>
        </w:rPr>
        <w:t>2</w:t>
      </w:r>
      <w:r w:rsidRPr="00F3049E">
        <w:rPr>
          <w:rFonts w:ascii="Times New Roman" w:hAnsi="Times New Roman" w:cs="Times New Roman"/>
          <w:lang w:val="ru-RU"/>
        </w:rPr>
        <w:t>, характеризуемые одним значением исходной сейсмической интенсивности по карте ОСР), и линейные. В зависимости от типа объекта устанавливается состав и объем работ по СМР.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В результате работ по сейсмическому микрорайонированию для площадных объектов должна составляться карта сейсмического микрорайонирования. Масштаб карты сейсмического микрорайонирования площадных объектов в зависимости от категории сложности инженерно-геологических условий, устанавливаемой нормативными документами для соответствующих видов строительства, и площади сейсмического микрорайонирования принимается по табл.1 настоящих СП</w:t>
      </w:r>
    </w:p>
    <w:p w:rsidR="00C5173D" w:rsidRPr="00F3049E" w:rsidRDefault="00C5173D" w:rsidP="00F3049E">
      <w:pPr>
        <w:ind w:firstLine="720"/>
        <w:jc w:val="right"/>
        <w:rPr>
          <w:rFonts w:ascii="Times New Roman" w:hAnsi="Times New Roman" w:cs="Times New Roman"/>
        </w:rPr>
      </w:pPr>
      <w:r w:rsidRPr="00F3049E">
        <w:rPr>
          <w:rFonts w:ascii="Times New Roman" w:hAnsi="Times New Roman" w:cs="Times New Roman"/>
        </w:rPr>
        <w:t>Таблица 1</w:t>
      </w:r>
    </w:p>
    <w:tbl>
      <w:tblPr>
        <w:tblW w:w="91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38"/>
        <w:gridCol w:w="1249"/>
        <w:gridCol w:w="1714"/>
        <w:gridCol w:w="1573"/>
        <w:gridCol w:w="1455"/>
      </w:tblGrid>
      <w:tr w:rsidR="00C5173D" w:rsidRPr="00F516D0">
        <w:tc>
          <w:tcPr>
            <w:tcW w:w="3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 xml:space="preserve"> Категория сложности </w:t>
            </w:r>
          </w:p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>инженерно-геологических условий</w:t>
            </w:r>
          </w:p>
        </w:tc>
        <w:tc>
          <w:tcPr>
            <w:tcW w:w="59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049E">
              <w:rPr>
                <w:rFonts w:ascii="Times New Roman" w:hAnsi="Times New Roman" w:cs="Times New Roman"/>
                <w:lang w:val="ru-RU"/>
              </w:rPr>
              <w:t>Площадь объекта в кв. км</w:t>
            </w:r>
          </w:p>
        </w:tc>
      </w:tr>
      <w:tr w:rsidR="00C5173D" w:rsidRPr="00F3049E">
        <w:tc>
          <w:tcPr>
            <w:tcW w:w="3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от 20 до 100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от 5 до 20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менее 5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1:25000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  <w:tr w:rsidR="00C5173D" w:rsidRPr="00F3049E">
        <w:trPr>
          <w:trHeight w:val="284"/>
        </w:trPr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1:10000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3D" w:rsidRPr="00F3049E" w:rsidRDefault="00C5173D" w:rsidP="00F3049E">
            <w:pPr>
              <w:jc w:val="center"/>
              <w:rPr>
                <w:rFonts w:ascii="Times New Roman" w:hAnsi="Times New Roman" w:cs="Times New Roman"/>
              </w:rPr>
            </w:pPr>
            <w:r w:rsidRPr="00F3049E">
              <w:rPr>
                <w:rFonts w:ascii="Times New Roman" w:hAnsi="Times New Roman" w:cs="Times New Roman"/>
              </w:rPr>
              <w:t>1:5000</w:t>
            </w:r>
          </w:p>
        </w:tc>
      </w:tr>
    </w:tbl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Параметры исходной сейсмичности на площадных объектах определяются по результатам ДСР. При СМР используются модели грунтовой толщи, учитывающие как упругие, так и неупругие свойства грунта при сильных сейсмических воздействиях.</w:t>
      </w:r>
    </w:p>
    <w:p w:rsidR="00C5173D" w:rsidRPr="00F3049E" w:rsidRDefault="00C5173D" w:rsidP="00F3049E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446421767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10.1. Инженерно-геологические исследования</w:t>
      </w:r>
      <w:bookmarkEnd w:id="30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goto"/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Инженерно-геологические исследования являются главным элементом комплексных работ на площадке СМР. </w:t>
      </w:r>
    </w:p>
    <w:p w:rsidR="00C5173D" w:rsidRPr="00F3049E" w:rsidRDefault="00C5173D" w:rsidP="00F3049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Основные задачи, решаемые при инженерно-геологических исследованиях в комплексе работ по СМР на площадках, заключаются: 1) в изучении строения геологического разреза; 2) в определении физико-механических свойств грунтов; 3) в изучении неблагоприятных геологических процессов и явлений; 4) в построении инженерно-геологической модели грунтов. </w:t>
      </w:r>
    </w:p>
    <w:p w:rsidR="00C5173D" w:rsidRPr="00F3049E" w:rsidRDefault="00C5173D" w:rsidP="00F3049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Основными методами изучения инженерно-геологических свойств грунтового массива являются: 1) бурение скважин на глубину не менее 30 м и 2) лабораторное исследование образцов керна из скважин. 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Слоистость грунтовой толщи при инженерно-геологических изысканиях определяется по данными бурения. При лабораторных методах изучения керна определяют физико-механические параметры каждого слоя, в частности плотность грунта и модуль деформации.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 xml:space="preserve">При СМР в рамках инженерных </w:t>
      </w:r>
      <w:r w:rsidRPr="00F3049E">
        <w:rPr>
          <w:rFonts w:ascii="Times New Roman" w:hAnsi="Times New Roman" w:cs="Times New Roman"/>
          <w:lang w:val="ru-RU"/>
        </w:rPr>
        <w:t>изысканий на площадках и вдоль трасс ООО</w:t>
      </w: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 xml:space="preserve"> помимо сейсмической опасности</w:t>
      </w:r>
      <w:r w:rsidRPr="00F3049E">
        <w:rPr>
          <w:rFonts w:ascii="Times New Roman" w:hAnsi="Times New Roman" w:cs="Times New Roman"/>
          <w:lang w:val="ru-RU"/>
        </w:rPr>
        <w:t xml:space="preserve"> учитывается также «геологическая» опасность, т.е. опасность активизации геологических явлений в связи с сейсмическими воздействиями. </w:t>
      </w:r>
    </w:p>
    <w:p w:rsidR="00C5173D" w:rsidRPr="00F3049E" w:rsidRDefault="00C5173D" w:rsidP="00F3049E">
      <w:pPr>
        <w:pStyle w:val="3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49E">
        <w:rPr>
          <w:rFonts w:ascii="Times New Roman" w:hAnsi="Times New Roman" w:cs="Times New Roman"/>
          <w:sz w:val="24"/>
          <w:szCs w:val="24"/>
        </w:rPr>
        <w:t>К опасным геологическим явлениям относятся: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1) наличие на площадке изысканий тектонических разрывов;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2) карстовые проявления;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3) неустойчивость склонов;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4) разжижение и просадки грунта при сильных сейсмических воздействиях.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5) предпостроечное замачивание просадочных грунтов;</w:t>
      </w:r>
    </w:p>
    <w:p w:rsidR="00C5173D" w:rsidRPr="00F3049E" w:rsidRDefault="00C5173D" w:rsidP="00F3049E">
      <w:pPr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6) мерзлотные процессы в дисперсных грунтах.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Все разнообразие грунтовых условий при наличии опасных геологических процессов разделяется на две категории – худшие и нормальные. К худшим грунтовым условиям следует отнести: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а) площадки с просадочными и свежезамоченными лессовыми грунтами;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б) площадки, сложенные мерзлыми грунтами, с возможным оттаиванием;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lastRenderedPageBreak/>
        <w:t>в) участки вблизи тектонических нарушений, перекрытых слоем рыхлых осадков незначительной (не более 10 м) мощности;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г) участки, представленные скоростными разрезами, с резким контрастом свойств рыхлого чехла, лежащего на скальном основании и способствующими образованию резонансных явлений;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д) участки на крутых склонах;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е) обводненные участки проявления опасных геологических явлений, поскольку обводнение, как правило, способствует активизации опасных геологических процессов.</w:t>
      </w:r>
    </w:p>
    <w:p w:rsidR="00C5173D" w:rsidRPr="00F3049E" w:rsidRDefault="00C5173D" w:rsidP="00F3049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Основным результатом инженерно-геологических работ на площадке является </w:t>
      </w:r>
      <w:r w:rsidRPr="00F3049E">
        <w:rPr>
          <w:rFonts w:ascii="Times New Roman" w:hAnsi="Times New Roman" w:cs="Times New Roman"/>
          <w:i/>
          <w:iCs/>
          <w:lang w:val="ru-RU"/>
        </w:rPr>
        <w:t>инженерно-геологическая модель грунта</w:t>
      </w:r>
      <w:r w:rsidRPr="00F3049E">
        <w:rPr>
          <w:rFonts w:ascii="Times New Roman" w:hAnsi="Times New Roman" w:cs="Times New Roman"/>
          <w:lang w:val="ru-RU"/>
        </w:rPr>
        <w:t xml:space="preserve"> на расчетную глубину, равную 10 или 30 метров.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Картирование опасных геологических процессов требуется осуществлять в окрестности площадного объекта. Конкретное удаление от площадки СМР зависит от физической природы опасных явлений. Если они отмечены в окрестности, то существует вероятность проявления их в будущем непосредственно на площадке.</w:t>
      </w:r>
    </w:p>
    <w:p w:rsidR="00C5173D" w:rsidRPr="00F3049E" w:rsidRDefault="00C5173D" w:rsidP="00F3049E">
      <w:pPr>
        <w:pStyle w:val="1"/>
        <w:spacing w:before="0" w:after="0"/>
        <w:ind w:firstLine="567"/>
        <w:rPr>
          <w:rStyle w:val="goto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ru-RU"/>
        </w:rPr>
      </w:pPr>
      <w:bookmarkStart w:id="31" w:name="_Toc446421768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10.2. Инструментальные геофизические исследования</w:t>
      </w:r>
      <w:bookmarkEnd w:id="31"/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>Инструментальные исследования проводятся с целью получения данных о сейсмических свойствах грунтовой толщи. При этом решаются следующие задачи: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получение сейсмических разрезов грунтовой толщи;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</w:rPr>
      </w:pPr>
      <w:r w:rsidRPr="00F3049E">
        <w:rPr>
          <w:rStyle w:val="goto"/>
          <w:rFonts w:ascii="Times New Roman" w:hAnsi="Times New Roman" w:cs="Times New Roman"/>
          <w:color w:val="000000"/>
        </w:rPr>
        <w:t>определение мощности рыхлого чехла;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сопоставление инженерно-геологических и сейсмических разрезов;</w:t>
      </w:r>
    </w:p>
    <w:p w:rsidR="00C5173D" w:rsidRPr="00F3049E" w:rsidRDefault="00C5173D" w:rsidP="00F3049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Style w:val="goto"/>
          <w:rFonts w:ascii="Times New Roman" w:hAnsi="Times New Roman" w:cs="Times New Roman"/>
          <w:color w:val="000000"/>
          <w:lang w:val="ru-RU"/>
        </w:rPr>
      </w:pPr>
      <w:r w:rsidRPr="00F3049E">
        <w:rPr>
          <w:rStyle w:val="goto"/>
          <w:rFonts w:ascii="Times New Roman" w:hAnsi="Times New Roman" w:cs="Times New Roman"/>
          <w:color w:val="000000"/>
          <w:lang w:val="ru-RU"/>
        </w:rPr>
        <w:t>изучение спектральных характеристик грунтовой толщи.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Комплекс инструментальных исследований включает применение сейсморазведочных, сейсмологических, в том числе микросейсмических, электроразведочных и других геофизических методов. </w:t>
      </w:r>
    </w:p>
    <w:p w:rsidR="00C5173D" w:rsidRPr="00F3049E" w:rsidRDefault="00C5173D" w:rsidP="00F3049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3049E">
        <w:rPr>
          <w:rFonts w:ascii="Times New Roman" w:hAnsi="Times New Roman" w:cs="Times New Roman"/>
          <w:lang w:val="ru-RU"/>
        </w:rPr>
        <w:t xml:space="preserve">При СМР площадных объектов важнейшей задачей является </w:t>
      </w:r>
      <w:r w:rsidRPr="00F3049E">
        <w:rPr>
          <w:rFonts w:ascii="Times New Roman" w:hAnsi="Times New Roman" w:cs="Times New Roman"/>
          <w:i/>
          <w:iCs/>
          <w:lang w:val="ru-RU"/>
        </w:rPr>
        <w:t>картирование сейсмогрунтовых моделей</w:t>
      </w:r>
      <w:r w:rsidRPr="00F3049E">
        <w:rPr>
          <w:rFonts w:ascii="Times New Roman" w:hAnsi="Times New Roman" w:cs="Times New Roman"/>
          <w:lang w:val="ru-RU"/>
        </w:rPr>
        <w:t>, различающихся реакцией грунтовой толщи на сейсмические воздействия, подходящие к ним со стороны упругого (скального) полупространства. Каждый отдельный участок районируемой территории характеризуется набором параметров сейсмических воздействий, определяемых совокупным влиянием, как исходного сейсмического воздействия, так и локальными свойствами грунтовой толщи.</w:t>
      </w:r>
    </w:p>
    <w:p w:rsidR="00C5173D" w:rsidRPr="00F3049E" w:rsidRDefault="00C5173D" w:rsidP="00F3049E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446421769"/>
      <w:r w:rsidRPr="00F3049E">
        <w:rPr>
          <w:rStyle w:val="goto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10.3. Расчеты параметров</w:t>
      </w:r>
      <w:r w:rsidRPr="00F3049E">
        <w:rPr>
          <w:rFonts w:ascii="Times New Roman" w:hAnsi="Times New Roman" w:cs="Times New Roman"/>
          <w:sz w:val="24"/>
          <w:szCs w:val="24"/>
          <w:lang w:val="ru-RU"/>
        </w:rPr>
        <w:t xml:space="preserve"> сейсмических воздействий с учетом грунтовых условий</w:t>
      </w:r>
      <w:bookmarkEnd w:id="32"/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Исходные сейсмические воздействия на площадных объектах определяются при работах по детальному сейсмическому районированию (ДСР). Исходное сейсмическое воздействие выражается либо в макросейсмических баллах, либо в инструментальных характеристиках – ускорениях, периодах (частотах) и длительностях. Интенсивность исходных сейсмических воздействий на картах ДСР относится к референтным грунтам с сейсмической жесткостью </w:t>
      </w:r>
      <w:r w:rsidRPr="00F3049E">
        <w:rPr>
          <w:rFonts w:ascii="Times New Roman" w:hAnsi="Times New Roman" w:cs="Times New Roman"/>
          <w:color w:val="000000"/>
        </w:rPr>
        <w:t>R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 = 2000 тм</w:t>
      </w:r>
      <w:r w:rsidRPr="00F3049E">
        <w:rPr>
          <w:rFonts w:ascii="Times New Roman" w:hAnsi="Times New Roman" w:cs="Times New Roman"/>
          <w:color w:val="000000"/>
          <w:vertAlign w:val="superscript"/>
          <w:lang w:val="ru-RU"/>
        </w:rPr>
        <w:t>-2</w:t>
      </w:r>
      <w:r w:rsidRPr="00F3049E">
        <w:rPr>
          <w:rFonts w:ascii="Times New Roman" w:hAnsi="Times New Roman" w:cs="Times New Roman"/>
          <w:color w:val="000000"/>
          <w:lang w:val="ru-RU"/>
        </w:rPr>
        <w:t>с</w:t>
      </w:r>
      <w:r w:rsidRPr="00F3049E">
        <w:rPr>
          <w:rFonts w:ascii="Times New Roman" w:hAnsi="Times New Roman" w:cs="Times New Roman"/>
          <w:color w:val="000000"/>
          <w:vertAlign w:val="superscript"/>
          <w:lang w:val="ru-RU"/>
        </w:rPr>
        <w:t>-1</w:t>
      </w:r>
      <w:r w:rsidRPr="00F3049E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Расчеты параметров сейсмических воздействий включают в себя учет влияния локальных грунтовых условий на интенсивность и на спектральные характеристики сейсмических воздействий. </w:t>
      </w:r>
    </w:p>
    <w:p w:rsidR="00C5173D" w:rsidRPr="00F3049E" w:rsidRDefault="00C5173D" w:rsidP="00F304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F3049E">
        <w:rPr>
          <w:rFonts w:ascii="Times New Roman" w:hAnsi="Times New Roman" w:cs="Times New Roman"/>
          <w:color w:val="000000"/>
          <w:lang w:val="ru-RU"/>
        </w:rPr>
        <w:t xml:space="preserve">При расчете интенсивности возможно использование двух типов моделей связи параметров грунтов с параметрами сейсмических воздействий – 1) аддитивную, основанную на понятиях макросейсмического балла и грунтовых категорий и 2) мультипликативную, с использованием для описания сейсмических воздействий непрерывных физических величин – максимальных ускорений, периодов и длительности сейсмических воздействий. </w:t>
      </w:r>
    </w:p>
    <w:p w:rsidR="00C5173D" w:rsidRPr="00A16F78" w:rsidRDefault="00C5173D" w:rsidP="002E21E7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16F78">
        <w:rPr>
          <w:rFonts w:ascii="Times New Roman" w:hAnsi="Times New Roman" w:cs="Times New Roman"/>
          <w:lang w:val="ru-RU"/>
        </w:rPr>
        <w:lastRenderedPageBreak/>
        <w:t>Для СМР использование макросейсмического балла предполагает локальные, грунтовые и гидрогеологические условия учитывать аддитивной поправкой или приращением к значению исходной сейсмической интенсивности в баллах (или долях балла).</w:t>
      </w:r>
    </w:p>
    <w:p w:rsidR="00C5173D" w:rsidRPr="00A16F78" w:rsidRDefault="00C5173D" w:rsidP="002E21E7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A16F78">
        <w:rPr>
          <w:rFonts w:ascii="Times New Roman" w:hAnsi="Times New Roman" w:cs="Times New Roman"/>
          <w:lang w:val="ru-RU"/>
        </w:rPr>
        <w:t>В виду большого объема и сложности перечисленных инженерно-геологических и инструментальных геофизических исследований, необходимых для выполнения СМР</w:t>
      </w:r>
      <w:r>
        <w:rPr>
          <w:rFonts w:ascii="Times New Roman" w:hAnsi="Times New Roman" w:cs="Times New Roman"/>
          <w:lang w:val="ru-RU"/>
        </w:rPr>
        <w:t>,</w:t>
      </w:r>
      <w:r w:rsidRPr="00A16F78">
        <w:rPr>
          <w:rFonts w:ascii="Times New Roman" w:hAnsi="Times New Roman" w:cs="Times New Roman"/>
          <w:lang w:val="ru-RU"/>
        </w:rPr>
        <w:t xml:space="preserve"> эти работы реально проводить для небольших площадных объектов – </w:t>
      </w:r>
      <w:r>
        <w:rPr>
          <w:rFonts w:ascii="Times New Roman" w:hAnsi="Times New Roman" w:cs="Times New Roman"/>
          <w:lang w:val="ru-RU"/>
        </w:rPr>
        <w:t>площадок строительства,</w:t>
      </w:r>
      <w:r w:rsidRPr="00A16F78">
        <w:rPr>
          <w:rFonts w:ascii="Times New Roman" w:hAnsi="Times New Roman" w:cs="Times New Roman"/>
          <w:lang w:val="ru-RU"/>
        </w:rPr>
        <w:t xml:space="preserve"> городов</w:t>
      </w:r>
      <w:r>
        <w:rPr>
          <w:rFonts w:ascii="Times New Roman" w:hAnsi="Times New Roman" w:cs="Times New Roman"/>
          <w:lang w:val="ru-RU"/>
        </w:rPr>
        <w:t xml:space="preserve">, </w:t>
      </w:r>
      <w:r w:rsidRPr="00A16F78">
        <w:rPr>
          <w:rFonts w:ascii="Times New Roman" w:hAnsi="Times New Roman" w:cs="Times New Roman"/>
          <w:lang w:val="ru-RU"/>
        </w:rPr>
        <w:t>и их частей. Обширные площадные объекты – области, края, республики не могут быть подвержены СМР в силу большой сложности сбора необходимой информации для его качественного выполнения.</w:t>
      </w:r>
    </w:p>
    <w:p w:rsidR="00C5173D" w:rsidRPr="00A92FD1" w:rsidRDefault="00C5173D" w:rsidP="005109D9">
      <w:pPr>
        <w:spacing w:before="120"/>
        <w:ind w:firstLine="567"/>
        <w:jc w:val="both"/>
        <w:rPr>
          <w:rFonts w:ascii="Times New Roman" w:hAnsi="Times New Roman" w:cs="Times New Roman"/>
          <w:lang w:val="ru-RU"/>
        </w:rPr>
      </w:pPr>
      <w:r w:rsidRPr="00A92FD1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494F6B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60085" cy="0"/>
                <wp:effectExtent l="0" t="0" r="12065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p4+zNJ0DL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MUcombaAAAABgEAAA8AAABkcnMvZG93bnJldi54bWxMj0FPwzAMhe9I/IfISFymLdmQ&#10;YJSmEwJ648IA7eo1pq1onK7JtsKvx2gHOFl+z3r+Xr4afacONMQ2sIX5zIAiroJrubbw9lpOl6Bi&#10;QnbYBSYLXxRhVZyf5Zi5cOQXOqxTrSSEY4YWmpT6TOtYNeQxzkJPLN5HGDwmWYdauwGPEu47vTDm&#10;WntsWT402NNDQ9Xneu8txPKdduX3pJqYzVUdaLF7fH5Cay8vxvs7UInG9HcMv/iCDoUwbcOeXVSd&#10;BSmSRF3KFPfW3MxBbU+CLnL9H7/4AQAA//8DAFBLAQItABQABgAIAAAAIQC2gziS/gAAAOEBAAAT&#10;AAAAAAAAAAAAAAAAAAAAAABbQ29udGVudF9UeXBlc10ueG1sUEsBAi0AFAAGAAgAAAAhADj9If/W&#10;AAAAlAEAAAsAAAAAAAAAAAAAAAAALwEAAF9yZWxzLy5yZWxzUEsBAi0AFAAGAAgAAAAhAHGw6wQT&#10;AgAAKQQAAA4AAAAAAAAAAAAAAAAALgIAAGRycy9lMm9Eb2MueG1sUEsBAi0AFAAGAAgAAAAhAMUc&#10;ombaAAAABgEAAA8AAAAAAAAAAAAAAAAAbQQAAGRycy9kb3ducmV2LnhtbFBLBQYAAAAABAAEAPMA&#10;AAB0BQAAAAA=&#10;"/>
            </w:pict>
          </mc:Fallback>
        </mc:AlternateContent>
      </w:r>
    </w:p>
    <w:p w:rsidR="00C5173D" w:rsidRPr="007E5B81" w:rsidRDefault="00C5173D" w:rsidP="00414F13">
      <w:pPr>
        <w:pStyle w:val="a7"/>
        <w:rPr>
          <w:lang w:val="ru-RU"/>
        </w:rPr>
      </w:pPr>
      <w:r w:rsidRPr="007E5B81">
        <w:rPr>
          <w:lang w:val="ru-RU"/>
        </w:rPr>
        <w:lastRenderedPageBreak/>
        <w:t>УДК [69+699.841]ОКС 91.100.10</w:t>
      </w:r>
    </w:p>
    <w:p w:rsidR="00C5173D" w:rsidRPr="00384C02" w:rsidRDefault="00C5173D" w:rsidP="00B55F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t>Ключевые слова:землетрясение, карты сейсмического районирования, каталог землетрясений, сейсмичность площадки, балл, сейсмическое воздействие, преобладающий период, коэффициент динамического усиления, спектр реакции (ответа), акселерограмма землетрясения, ускорение, уровень ускорения, скорость, смещение, продолжительность</w:t>
      </w:r>
      <w:r>
        <w:rPr>
          <w:rFonts w:ascii="Times New Roman" w:hAnsi="Times New Roman" w:cs="Times New Roman"/>
          <w:lang w:val="ru-RU"/>
        </w:rPr>
        <w:t>, сейсмическая жесткость, грунт</w:t>
      </w:r>
    </w:p>
    <w:p w:rsidR="00C5173D" w:rsidRPr="00384C02" w:rsidRDefault="00494F6B" w:rsidP="00414F13">
      <w:pPr>
        <w:pStyle w:val="a7"/>
        <w:rPr>
          <w:b/>
          <w:bCs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60085" cy="0"/>
                <wp:effectExtent l="0" t="0" r="12065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nT7M0nU8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xRyiZtoAAAAGAQAADwAAAGRycy9kb3ducmV2LnhtbEyPQU/DMAyF70j8h8hIXKYt2ZBg&#10;lKYTAnrjwgDt6jWmrWicrsm2wq/HaAc4WX7Pev5evhp9pw40xDawhfnMgCKugmu5tvD2Wk6XoGJC&#10;dtgFJgtfFGFVnJ/lmLlw5Bc6rFOtJIRjhhaalPpM61g15DHOQk8s3kcYPCZZh1q7AY8S7ju9MOZa&#10;e2xZPjTY00ND1ed67y3E8p125fekmpjNVR1osXt8fkJrLy/G+ztQicb0dwy/+IIOhTBtw55dVJ0F&#10;KZJEXcoU99bczEFtT4Iucv0fv/gBAAD//wMAUEsBAi0AFAAGAAgAAAAhALaDOJL+AAAA4QEAABMA&#10;AAAAAAAAAAAAAAAAAAAAAFtDb250ZW50X1R5cGVzXS54bWxQSwECLQAUAAYACAAAACEAOP0h/9YA&#10;AACUAQAACwAAAAAAAAAAAAAAAAAvAQAAX3JlbHMvLnJlbHNQSwECLQAUAAYACAAAACEAHAqyjRIC&#10;AAApBAAADgAAAAAAAAAAAAAAAAAuAgAAZHJzL2Uyb0RvYy54bWxQSwECLQAUAAYACAAAACEAxRyi&#10;ZtoAAAAGAQAADwAAAAAAAAAAAAAAAABsBAAAZHJzL2Rvd25yZXYueG1sUEsFBgAAAAAEAAQA8wAA&#10;AHMFAAAAAA==&#10;"/>
            </w:pict>
          </mc:Fallback>
        </mc:AlternateContent>
      </w:r>
    </w:p>
    <w:p w:rsidR="00C5173D" w:rsidRPr="00384C02" w:rsidRDefault="00C5173D" w:rsidP="00414F13">
      <w:pPr>
        <w:pStyle w:val="a7"/>
        <w:rPr>
          <w:b/>
          <w:bCs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ИФЗ РАН                                     С.А. Тихоцкий</w:t>
      </w:r>
    </w:p>
    <w:p w:rsidR="00C5173D" w:rsidRPr="00384C02" w:rsidRDefault="00C5173D" w:rsidP="00867F05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Default="00C5173D" w:rsidP="00867F05">
      <w:pPr>
        <w:ind w:firstLine="425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работы                                     Е.А. Рогожин</w:t>
      </w:r>
    </w:p>
    <w:p w:rsidR="00C5173D" w:rsidRPr="00867F05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  <w:r w:rsidRPr="00384C02">
        <w:rPr>
          <w:rFonts w:ascii="Times New Roman" w:hAnsi="Times New Roman" w:cs="Times New Roman"/>
          <w:lang w:val="ru-RU"/>
        </w:rPr>
        <w:br w:type="page"/>
      </w: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384C02" w:rsidRDefault="00C5173D" w:rsidP="00C56648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p w:rsidR="00C5173D" w:rsidRPr="00C56648" w:rsidRDefault="00C5173D" w:rsidP="00C56648">
      <w:pPr>
        <w:pStyle w:val="a8"/>
        <w:spacing w:before="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Издание официальное</w:t>
      </w:r>
    </w:p>
    <w:p w:rsidR="00C5173D" w:rsidRPr="00C56648" w:rsidRDefault="00C5173D" w:rsidP="00C56648">
      <w:pPr>
        <w:pStyle w:val="a8"/>
        <w:spacing w:before="12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Свод правил</w:t>
      </w:r>
    </w:p>
    <w:p w:rsidR="00C5173D" w:rsidRDefault="00C5173D" w:rsidP="00C56648">
      <w:pPr>
        <w:pStyle w:val="a8"/>
        <w:spacing w:before="120" w:after="20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СП 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ХХХ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.13330.2016</w:t>
      </w:r>
    </w:p>
    <w:p w:rsidR="00C5173D" w:rsidRPr="00A16F78" w:rsidRDefault="00C5173D" w:rsidP="00A16F78">
      <w:pPr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16F78">
        <w:rPr>
          <w:rFonts w:ascii="Times New Roman" w:hAnsi="Times New Roman" w:cs="Times New Roman"/>
          <w:sz w:val="28"/>
          <w:szCs w:val="28"/>
          <w:lang w:val="ru-RU"/>
        </w:rPr>
        <w:t>Инженерные изыскания для строительства в сейсмоопасных районах</w:t>
      </w:r>
    </w:p>
    <w:p w:rsidR="00C5173D" w:rsidRPr="00C56648" w:rsidRDefault="00C5173D" w:rsidP="00C56648">
      <w:pPr>
        <w:pStyle w:val="a8"/>
        <w:spacing w:before="12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Первая редакция</w:t>
      </w:r>
    </w:p>
    <w:p w:rsidR="00C5173D" w:rsidRPr="00C56648" w:rsidRDefault="00C5173D" w:rsidP="00384C02">
      <w:pPr>
        <w:pStyle w:val="a8"/>
        <w:spacing w:before="120" w:after="20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СП 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ХХХ</w:t>
      </w: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.13330.2016</w:t>
      </w:r>
    </w:p>
    <w:p w:rsidR="00C5173D" w:rsidRPr="00C56648" w:rsidRDefault="00C5173D" w:rsidP="00C56648">
      <w:pPr>
        <w:pStyle w:val="a8"/>
        <w:spacing w:before="0" w:after="8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Подготовлено к изданию ФАУ «ФЦС»</w:t>
      </w:r>
    </w:p>
    <w:p w:rsidR="00C5173D" w:rsidRPr="00C56648" w:rsidRDefault="00C5173D" w:rsidP="00C56648">
      <w:pPr>
        <w:pStyle w:val="a8"/>
        <w:spacing w:before="0" w:after="120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C56648">
        <w:rPr>
          <w:rFonts w:ascii="Times New Roman" w:hAnsi="Times New Roman" w:cs="Times New Roman"/>
          <w:caps w:val="0"/>
          <w:sz w:val="24"/>
          <w:szCs w:val="24"/>
          <w:lang w:val="ru-RU"/>
        </w:rPr>
        <w:t>Тел. (495) 930-64-69; (495) 930-96-11; (495) 930-09-14</w:t>
      </w:r>
    </w:p>
    <w:p w:rsidR="00C5173D" w:rsidRDefault="00C5173D" w:rsidP="00C56648">
      <w:pPr>
        <w:jc w:val="center"/>
        <w:rPr>
          <w:color w:val="000000"/>
          <w:sz w:val="18"/>
          <w:szCs w:val="18"/>
          <w:lang w:val="ru-RU"/>
        </w:rPr>
      </w:pPr>
    </w:p>
    <w:p w:rsidR="00C5173D" w:rsidRPr="00C56648" w:rsidRDefault="00494F6B" w:rsidP="00C56648">
      <w:pPr>
        <w:jc w:val="center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10159</wp:posOffset>
                </wp:positionV>
                <wp:extent cx="3959860" cy="0"/>
                <wp:effectExtent l="0" t="0" r="21590" b="190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.8pt" to="38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i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5ny8Uc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Data4PaAAAABwEAAA8AAABkcnMvZG93bnJldi54bWxMj8FOwzAQRO9I/IO1SNyoHdS0&#10;KI1TIaQgLhwoiLMbu0mEvY5sNw58PQsXuO1oRrNv6v3iLJtNiKNHCcVKADPYeT1iL+Httb25AxaT&#10;Qq2sRyPh00TYN5cXtaq0z/hi5kPqGZVgrJSEIaWp4jx2g3EqrvxkkLyTD04lkqHnOqhM5c7yWyE2&#10;3KkR6cOgJvMwmO7jcHYSsEjvNueU5/BVPpZF2T6J51bK66vlfgcsmSX9heEHn9ChIaajP6OOzJIu&#10;xZqidGyAkb/drmnb8Vfzpub/+ZtvAAAA//8DAFBLAQItABQABgAIAAAAIQC2gziS/gAAAOEBAAAT&#10;AAAAAAAAAAAAAAAAAAAAAABbQ29udGVudF9UeXBlc10ueG1sUEsBAi0AFAAGAAgAAAAhADj9If/W&#10;AAAAlAEAAAsAAAAAAAAAAAAAAAAALwEAAF9yZWxzLy5yZWxzUEsBAi0AFAAGAAgAAAAhALJ16LQT&#10;AgAAKgQAAA4AAAAAAAAAAAAAAAAALgIAAGRycy9lMm9Eb2MueG1sUEsBAi0AFAAGAAgAAAAhADat&#10;a4PaAAAABwEAAA8AAAAAAAAAAAAAAAAAbQQAAGRycy9kb3ducmV2LnhtbFBLBQYAAAAABAAEAPMA&#10;AAB0BQAAAAA=&#10;" strokeweight=".5pt"/>
            </w:pict>
          </mc:Fallback>
        </mc:AlternateContent>
      </w:r>
    </w:p>
    <w:p w:rsidR="00C5173D" w:rsidRDefault="00C5173D" w:rsidP="00C56648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Формат 60×84</w:t>
      </w:r>
      <w:r w:rsidRPr="00C56648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ru-RU"/>
        </w:rPr>
        <w:t>1</w:t>
      </w: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/</w:t>
      </w:r>
      <w:r w:rsidRPr="00C56648">
        <w:rPr>
          <w:rFonts w:ascii="Times New Roman" w:hAnsi="Times New Roman" w:cs="Times New Roman"/>
          <w:color w:val="000000"/>
          <w:sz w:val="18"/>
          <w:szCs w:val="18"/>
          <w:vertAlign w:val="subscript"/>
          <w:lang w:val="ru-RU"/>
        </w:rPr>
        <w:t>8</w:t>
      </w:r>
      <w:r w:rsidRPr="00C56648">
        <w:rPr>
          <w:rFonts w:ascii="Times New Roman" w:hAnsi="Times New Roman" w:cs="Times New Roman"/>
          <w:color w:val="000000"/>
          <w:sz w:val="18"/>
          <w:szCs w:val="18"/>
          <w:lang w:val="ru-RU"/>
        </w:rPr>
        <w:t>. Тираж 70 экз. Заказ № 1817/12.</w:t>
      </w:r>
    </w:p>
    <w:p w:rsidR="00C5173D" w:rsidRPr="00C56648" w:rsidRDefault="00494F6B" w:rsidP="00C56648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86359</wp:posOffset>
                </wp:positionV>
                <wp:extent cx="3959860" cy="0"/>
                <wp:effectExtent l="0" t="0" r="2159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6.8pt" to="38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LZ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6ZPvTadtDiGl3BtfHbnIV71T5LtFUpUNlkcWOL5dNeSlPiN+l+I3VsMNh+6LohCDT06F&#10;Rl1q03pIaAG6BD2udz3YxSECh9PlbLmYAy8y+GKcD4naWPeZqRZ5o4gEkA7A+LyzzhPB+RDi75Fq&#10;y4UIcguJuiKaT2dJSLBKcOqdPsya46EUBp2xH5jwharA8xhm1EnSANYwTDe97TAXNxsuF9LjQSlA&#10;p7duE/FjmSw3i80iG2WT+WaUJVU1+rQts9F8mz7NqmlVllX601NLs7zhlDLp2Q3TmWZ/p37/Tm5z&#10;dZ/Pexvi9+ihX0B2+AfSQUsv320QDope92bQGAYyBPePx0/84x7sxye+/gUAAP//AwBQSwMEFAAG&#10;AAgAAAAhACjySAvcAAAACQEAAA8AAABkcnMvZG93bnJldi54bWxMj8FOwzAQRO9I/IO1SNyoHWha&#10;FOJUCCmICwcK4uzGJomw15HtxoGvZxEHetvZHc2+qXeLs2w2IY4eJRQrAcxg5/WIvYS31/bqFlhM&#10;CrWyHo2ELxNh15yf1arSPuOLmfepZxSCsVIShpSmivPYDcapuPKTQbp9+OBUIhl6roPKFO4svxZi&#10;w50akT4MajIPg+k+90cnAYv0bnNOeQ7f5WNZlO2TeG6lvLxY7u+AJbOkfzP84hM6NMR08EfUkVnS&#10;pViTlYabDTAybLdrKnf4W/Cm5qcNmh8AAAD//wMAUEsBAi0AFAAGAAgAAAAhALaDOJL+AAAA4QEA&#10;ABMAAAAAAAAAAAAAAAAAAAAAAFtDb250ZW50X1R5cGVzXS54bWxQSwECLQAUAAYACAAAACEAOP0h&#10;/9YAAACUAQAACwAAAAAAAAAAAAAAAAAvAQAAX3JlbHMvLnJlbHNQSwECLQAUAAYACAAAACEA9kri&#10;2RMCAAAqBAAADgAAAAAAAAAAAAAAAAAuAgAAZHJzL2Uyb0RvYy54bWxQSwECLQAUAAYACAAAACEA&#10;KPJIC9wAAAAJAQAADwAAAAAAAAAAAAAAAABtBAAAZHJzL2Rvd25yZXYueG1sUEsFBgAAAAAEAAQA&#10;8wAAAHYFAAAAAA==&#10;" strokeweight=".5pt"/>
            </w:pict>
          </mc:Fallback>
        </mc:AlternateContent>
      </w:r>
    </w:p>
    <w:p w:rsidR="00C5173D" w:rsidRPr="00C56648" w:rsidRDefault="00C5173D" w:rsidP="00C56648">
      <w:pPr>
        <w:jc w:val="center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C56648">
        <w:rPr>
          <w:rFonts w:ascii="Times New Roman" w:hAnsi="Times New Roman" w:cs="Times New Roman"/>
          <w:i/>
          <w:iCs/>
          <w:sz w:val="18"/>
          <w:szCs w:val="18"/>
          <w:lang w:val="ru-RU"/>
        </w:rPr>
        <w:t>Отпечатано в ООО «Аналитик»</w:t>
      </w:r>
    </w:p>
    <w:p w:rsidR="00C5173D" w:rsidRPr="00C56648" w:rsidRDefault="00494F6B" w:rsidP="00C56648">
      <w:pPr>
        <w:pStyle w:val="a8"/>
        <w:spacing w:before="0" w:after="120"/>
        <w:rPr>
          <w:rFonts w:ascii="Times New Roman" w:hAnsi="Times New Roman" w:cs="Times New Roman"/>
          <w:b w:val="0"/>
          <w:bCs w:val="0"/>
          <w:caps w:val="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142875</wp:posOffset>
                </wp:positionV>
                <wp:extent cx="1257300" cy="400050"/>
                <wp:effectExtent l="0" t="0" r="19050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4.2pt;margin-top:11.25pt;width:9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4bIAIAAD0EAAAOAAAAZHJzL2Uyb0RvYy54bWysU1GP0zAMfkfiP0R5Z23Hxu2qdafTjiGk&#10;A04c/IAsTduINA5Otm78epx0N3bwghB9iOza+fL5s728OfSG7RV6DbbixSTnTFkJtbZtxb9+2bxa&#10;cOaDsLUwYFXFj8rzm9XLF8vBlWoKHZhaISMQ68vBVbwLwZVZ5mWneuEn4JSlYAPYi0AutlmNYiD0&#10;3mTTPH+TDYC1Q5DKe/p7Nwb5KuE3jZLhU9N4FZipOHEL6cR0buOZrZaibFG4TssTDfEPLHqhLT16&#10;hroTQbAd6j+gei0RPDRhIqHPoGm0VKkGqqbIf6vmsRNOpVpIHO/OMvn/Bys/7h+Q6briM86s6KlF&#10;n0k0YVujWLGI+gzOl5T26B4wVujdPchvnllYd5SmbhFh6JSoiVUR87NnF6Lj6SrbDh+gJnixC5Ck&#10;OjTYR0ASgR1SR47njqhDYJJ+FtP51eucGicpNsvzfJ5alony6bZDH94p6Fk0Ko5EPqGL/b0PkY0o&#10;n1ISezC63mhjkoPtdm2Q7QVNxyZ9qQAq8jLNWDZU/Ho+nSfkZzH/dxC9DjTmRvcVX1AVVFEavCjb&#10;W1snOwhtRpsoG3vSMUo3tmAL9ZFkRBhnmHaOjA7wB2cDzW/F/fedQMWZeW+pFdfFbBYHPjmz+dWU&#10;HLyMbC8jwkqCqnjgbDTXYVySnUPddvRSkWq3cEvta3RSNrZ2ZHUiSzOaBD/tU1yCSz9l/dr61U8A&#10;AAD//wMAUEsDBBQABgAIAAAAIQADebNj3gAAAAkBAAAPAAAAZHJzL2Rvd25yZXYueG1sTI/LTsMw&#10;EEX3SPyDNUjsWoeoiUKIU0EJYsOilHY/tYckwo8odtuUr8ddleXoHt17plpORrMjjb53VsDDPAFG&#10;VjrV21bA9uttVgDzAa1C7SwJOJOHZX17U2Gp3Ml+0nETWhZLrC9RQBfCUHLuZUcG/dwNZGP27UaD&#10;IZ5jy9WIp1huNE+TJOcGexsXOhxo1ZH82RyMgDXi6/r3XcqX5vyxaGi1a8hpIe7vpucnYIGmcIXh&#10;oh/VoY5Oe3ewyjMtYJYXi4gKSNMM2AVIH3NgewFFlgGvK/7/g/oPAAD//wMAUEsBAi0AFAAGAAgA&#10;AAAhALaDOJL+AAAA4QEAABMAAAAAAAAAAAAAAAAAAAAAAFtDb250ZW50X1R5cGVzXS54bWxQSwEC&#10;LQAUAAYACAAAACEAOP0h/9YAAACUAQAACwAAAAAAAAAAAAAAAAAvAQAAX3JlbHMvLnJlbHNQSwEC&#10;LQAUAAYACAAAACEAPxy+GyACAAA9BAAADgAAAAAAAAAAAAAAAAAuAgAAZHJzL2Uyb0RvYy54bWxQ&#10;SwECLQAUAAYACAAAACEAA3mzY94AAAAJAQAADwAAAAAAAAAAAAAAAAB6BAAAZHJzL2Rvd25yZXYu&#10;eG1sUEsFBgAAAAAEAAQA8wAAAIUFAAAAAA==&#10;" strokecolor="white"/>
            </w:pict>
          </mc:Fallback>
        </mc:AlternateContent>
      </w:r>
      <w:r w:rsidR="00C5173D" w:rsidRPr="00C56648">
        <w:rPr>
          <w:rFonts w:ascii="Times New Roman" w:hAnsi="Times New Roman" w:cs="Times New Roman"/>
          <w:b w:val="0"/>
          <w:bCs w:val="0"/>
          <w:i/>
          <w:iCs/>
          <w:caps w:val="0"/>
          <w:sz w:val="18"/>
          <w:szCs w:val="18"/>
          <w:lang w:val="ru-RU"/>
        </w:rPr>
        <w:t>г. Москва, Ленинградское ш., д.18</w:t>
      </w:r>
    </w:p>
    <w:p w:rsidR="00C5173D" w:rsidRPr="00C56648" w:rsidRDefault="00C5173D" w:rsidP="00494292">
      <w:pPr>
        <w:ind w:firstLine="425"/>
        <w:jc w:val="center"/>
        <w:rPr>
          <w:rFonts w:ascii="Times New Roman" w:hAnsi="Times New Roman" w:cs="Times New Roman"/>
          <w:lang w:val="ru-RU"/>
        </w:rPr>
      </w:pPr>
    </w:p>
    <w:sectPr w:rsidR="00C5173D" w:rsidRPr="00C56648" w:rsidSect="00340526">
      <w:pgSz w:w="11906" w:h="16838" w:code="9"/>
      <w:pgMar w:top="1701" w:right="1418" w:bottom="1701" w:left="1418" w:header="1304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9B" w:rsidRDefault="002F5D9B" w:rsidP="00D14912">
      <w:r>
        <w:separator/>
      </w:r>
    </w:p>
  </w:endnote>
  <w:endnote w:type="continuationSeparator" w:id="0">
    <w:p w:rsidR="002F5D9B" w:rsidRDefault="002F5D9B" w:rsidP="00D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3D" w:rsidRPr="00B15A75" w:rsidRDefault="00536603">
    <w:pPr>
      <w:pStyle w:val="a5"/>
      <w:rPr>
        <w:rFonts w:ascii="Times New Roman" w:hAnsi="Times New Roman" w:cs="Times New Roman"/>
      </w:rPr>
    </w:pPr>
    <w:r w:rsidRPr="00B15A75">
      <w:rPr>
        <w:rFonts w:ascii="Times New Roman" w:hAnsi="Times New Roman" w:cs="Times New Roman"/>
      </w:rPr>
      <w:fldChar w:fldCharType="begin"/>
    </w:r>
    <w:r w:rsidR="00C5173D" w:rsidRPr="00B15A75">
      <w:rPr>
        <w:rFonts w:ascii="Times New Roman" w:hAnsi="Times New Roman" w:cs="Times New Roman"/>
      </w:rPr>
      <w:instrText xml:space="preserve"> PAGE   \* MERGEFORMAT </w:instrText>
    </w:r>
    <w:r w:rsidRPr="00B15A75">
      <w:rPr>
        <w:rFonts w:ascii="Times New Roman" w:hAnsi="Times New Roman" w:cs="Times New Roman"/>
      </w:rPr>
      <w:fldChar w:fldCharType="separate"/>
    </w:r>
    <w:r w:rsidR="009604B4">
      <w:rPr>
        <w:rFonts w:ascii="Times New Roman" w:hAnsi="Times New Roman" w:cs="Times New Roman"/>
        <w:noProof/>
      </w:rPr>
      <w:t>II</w:t>
    </w:r>
    <w:r w:rsidRPr="00B15A75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3D" w:rsidRDefault="00536603" w:rsidP="00315C40">
    <w:pPr>
      <w:pStyle w:val="a5"/>
      <w:jc w:val="right"/>
    </w:pPr>
    <w:r w:rsidRPr="00B15A75">
      <w:rPr>
        <w:rFonts w:ascii="Times New Roman" w:hAnsi="Times New Roman" w:cs="Times New Roman"/>
      </w:rPr>
      <w:fldChar w:fldCharType="begin"/>
    </w:r>
    <w:r w:rsidR="00C5173D" w:rsidRPr="00B15A75">
      <w:rPr>
        <w:rFonts w:ascii="Times New Roman" w:hAnsi="Times New Roman" w:cs="Times New Roman"/>
      </w:rPr>
      <w:instrText xml:space="preserve"> PAGE   \* MERGEFORMAT </w:instrText>
    </w:r>
    <w:r w:rsidRPr="00B15A75">
      <w:rPr>
        <w:rFonts w:ascii="Times New Roman" w:hAnsi="Times New Roman" w:cs="Times New Roman"/>
      </w:rPr>
      <w:fldChar w:fldCharType="separate"/>
    </w:r>
    <w:r w:rsidR="009604B4">
      <w:rPr>
        <w:rFonts w:ascii="Times New Roman" w:hAnsi="Times New Roman" w:cs="Times New Roman"/>
        <w:noProof/>
      </w:rPr>
      <w:t>I</w:t>
    </w:r>
    <w:r w:rsidRPr="00B15A7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9B" w:rsidRDefault="002F5D9B" w:rsidP="00D14912">
      <w:r>
        <w:separator/>
      </w:r>
    </w:p>
  </w:footnote>
  <w:footnote w:type="continuationSeparator" w:id="0">
    <w:p w:rsidR="002F5D9B" w:rsidRDefault="002F5D9B" w:rsidP="00D1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F52E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3B75C7"/>
    <w:multiLevelType w:val="multilevel"/>
    <w:tmpl w:val="D42AF9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">
    <w:nsid w:val="01AF3C08"/>
    <w:multiLevelType w:val="multilevel"/>
    <w:tmpl w:val="7DB0669C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08195072"/>
    <w:multiLevelType w:val="hybridMultilevel"/>
    <w:tmpl w:val="EC10B0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3400C3"/>
    <w:multiLevelType w:val="hybridMultilevel"/>
    <w:tmpl w:val="D72E9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893"/>
    <w:multiLevelType w:val="hybridMultilevel"/>
    <w:tmpl w:val="05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6CAC"/>
    <w:multiLevelType w:val="hybridMultilevel"/>
    <w:tmpl w:val="8B88459C"/>
    <w:lvl w:ilvl="0" w:tplc="A4F84E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7">
    <w:nsid w:val="1B472832"/>
    <w:multiLevelType w:val="hybridMultilevel"/>
    <w:tmpl w:val="71949FE0"/>
    <w:lvl w:ilvl="0" w:tplc="3648D404">
      <w:start w:val="1"/>
      <w:numFmt w:val="decimal"/>
      <w:lvlText w:val="8.%1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227D7"/>
    <w:multiLevelType w:val="hybridMultilevel"/>
    <w:tmpl w:val="3AC6406C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F8137F"/>
    <w:multiLevelType w:val="hybridMultilevel"/>
    <w:tmpl w:val="E4AAE48E"/>
    <w:lvl w:ilvl="0" w:tplc="BCD27B9A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2A4B382C"/>
    <w:multiLevelType w:val="multilevel"/>
    <w:tmpl w:val="5EC8B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185725"/>
    <w:multiLevelType w:val="hybridMultilevel"/>
    <w:tmpl w:val="FD58A472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25C3A34"/>
    <w:multiLevelType w:val="hybridMultilevel"/>
    <w:tmpl w:val="4E3845F6"/>
    <w:lvl w:ilvl="0" w:tplc="A3D46D3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C16D77"/>
    <w:multiLevelType w:val="multilevel"/>
    <w:tmpl w:val="2D6E1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bCs/>
      </w:rPr>
    </w:lvl>
  </w:abstractNum>
  <w:abstractNum w:abstractNumId="14">
    <w:nsid w:val="498111F2"/>
    <w:multiLevelType w:val="hybridMultilevel"/>
    <w:tmpl w:val="5044B0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5">
    <w:nsid w:val="49D8182A"/>
    <w:multiLevelType w:val="hybridMultilevel"/>
    <w:tmpl w:val="4FA4B8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4D1572CD"/>
    <w:multiLevelType w:val="hybridMultilevel"/>
    <w:tmpl w:val="44828D68"/>
    <w:lvl w:ilvl="0" w:tplc="3CD07A46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7">
    <w:nsid w:val="4D80616F"/>
    <w:multiLevelType w:val="hybridMultilevel"/>
    <w:tmpl w:val="D0C838DC"/>
    <w:lvl w:ilvl="0" w:tplc="AEE2C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054D1C"/>
    <w:multiLevelType w:val="hybridMultilevel"/>
    <w:tmpl w:val="EB1E881A"/>
    <w:lvl w:ilvl="0" w:tplc="A8E8817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6C0335"/>
    <w:multiLevelType w:val="hybridMultilevel"/>
    <w:tmpl w:val="8286ED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52461FE0"/>
    <w:multiLevelType w:val="multilevel"/>
    <w:tmpl w:val="AA7494D6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1">
    <w:nsid w:val="52821A75"/>
    <w:multiLevelType w:val="hybridMultilevel"/>
    <w:tmpl w:val="85348244"/>
    <w:lvl w:ilvl="0" w:tplc="ED209EBE">
      <w:start w:val="7"/>
      <w:numFmt w:val="decimal"/>
      <w:lvlText w:val="%1"/>
      <w:lvlJc w:val="left"/>
      <w:pPr>
        <w:ind w:left="1068" w:hanging="360"/>
      </w:pPr>
      <w:rPr>
        <w:b/>
        <w:bCs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>
    <w:nsid w:val="5EF764BE"/>
    <w:multiLevelType w:val="hybridMultilevel"/>
    <w:tmpl w:val="4AAE7900"/>
    <w:lvl w:ilvl="0" w:tplc="9E9EA45A">
      <w:start w:val="1"/>
      <w:numFmt w:val="decimal"/>
      <w:lvlText w:val="[%1]"/>
      <w:lvlJc w:val="left"/>
      <w:pPr>
        <w:tabs>
          <w:tab w:val="num" w:pos="865"/>
        </w:tabs>
        <w:ind w:left="865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1923F0F"/>
    <w:multiLevelType w:val="hybridMultilevel"/>
    <w:tmpl w:val="41D84EA2"/>
    <w:lvl w:ilvl="0" w:tplc="3C4A558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73390F5B"/>
    <w:multiLevelType w:val="hybridMultilevel"/>
    <w:tmpl w:val="A678B46A"/>
    <w:lvl w:ilvl="0" w:tplc="280CC67C">
      <w:start w:val="1"/>
      <w:numFmt w:val="bullet"/>
      <w:lvlText w:val=""/>
      <w:lvlJc w:val="left"/>
      <w:pPr>
        <w:tabs>
          <w:tab w:val="num" w:pos="1919"/>
        </w:tabs>
        <w:ind w:left="106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77CB68C5"/>
    <w:multiLevelType w:val="hybridMultilevel"/>
    <w:tmpl w:val="3424CCF2"/>
    <w:lvl w:ilvl="0" w:tplc="AEEAD4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7DAC06BC"/>
    <w:multiLevelType w:val="multilevel"/>
    <w:tmpl w:val="CB82DB8E"/>
    <w:lvl w:ilvl="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9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15"/>
  </w:num>
  <w:num w:numId="25">
    <w:abstractNumId w:val="3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hyphenationZone w:val="357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76"/>
    <w:rsid w:val="00002DE9"/>
    <w:rsid w:val="00005931"/>
    <w:rsid w:val="000151A9"/>
    <w:rsid w:val="000204A3"/>
    <w:rsid w:val="00033174"/>
    <w:rsid w:val="000351E6"/>
    <w:rsid w:val="00036CCC"/>
    <w:rsid w:val="00045042"/>
    <w:rsid w:val="0004595D"/>
    <w:rsid w:val="0004686E"/>
    <w:rsid w:val="000472FB"/>
    <w:rsid w:val="00057C7A"/>
    <w:rsid w:val="00066DA1"/>
    <w:rsid w:val="000768B3"/>
    <w:rsid w:val="000949C6"/>
    <w:rsid w:val="00096414"/>
    <w:rsid w:val="000A02EE"/>
    <w:rsid w:val="000A38AF"/>
    <w:rsid w:val="000B25FD"/>
    <w:rsid w:val="000B38F4"/>
    <w:rsid w:val="000C0F03"/>
    <w:rsid w:val="000D278A"/>
    <w:rsid w:val="000E66CA"/>
    <w:rsid w:val="000E6894"/>
    <w:rsid w:val="000F0767"/>
    <w:rsid w:val="001011C2"/>
    <w:rsid w:val="00102B27"/>
    <w:rsid w:val="00104DB3"/>
    <w:rsid w:val="0010782D"/>
    <w:rsid w:val="001114E9"/>
    <w:rsid w:val="00125148"/>
    <w:rsid w:val="001368EE"/>
    <w:rsid w:val="00140290"/>
    <w:rsid w:val="001543BD"/>
    <w:rsid w:val="001630C7"/>
    <w:rsid w:val="00164655"/>
    <w:rsid w:val="00170664"/>
    <w:rsid w:val="00172144"/>
    <w:rsid w:val="001829A0"/>
    <w:rsid w:val="00183D6D"/>
    <w:rsid w:val="00185BD1"/>
    <w:rsid w:val="00192563"/>
    <w:rsid w:val="001A32BF"/>
    <w:rsid w:val="001B1712"/>
    <w:rsid w:val="001B3FBB"/>
    <w:rsid w:val="001B75CB"/>
    <w:rsid w:val="001D2C80"/>
    <w:rsid w:val="001D2FDE"/>
    <w:rsid w:val="001E0172"/>
    <w:rsid w:val="001F28D1"/>
    <w:rsid w:val="001F6EA4"/>
    <w:rsid w:val="00203CCA"/>
    <w:rsid w:val="002109CF"/>
    <w:rsid w:val="00211A8F"/>
    <w:rsid w:val="00213EBA"/>
    <w:rsid w:val="002140D7"/>
    <w:rsid w:val="00214851"/>
    <w:rsid w:val="002327F9"/>
    <w:rsid w:val="00245372"/>
    <w:rsid w:val="002763CC"/>
    <w:rsid w:val="0029502C"/>
    <w:rsid w:val="00297289"/>
    <w:rsid w:val="002A0764"/>
    <w:rsid w:val="002C69E6"/>
    <w:rsid w:val="002D342C"/>
    <w:rsid w:val="002E13B9"/>
    <w:rsid w:val="002E1AB5"/>
    <w:rsid w:val="002E21E7"/>
    <w:rsid w:val="002F5D9B"/>
    <w:rsid w:val="002F779F"/>
    <w:rsid w:val="00301B15"/>
    <w:rsid w:val="00301E29"/>
    <w:rsid w:val="00307B6D"/>
    <w:rsid w:val="00312EAB"/>
    <w:rsid w:val="00314A98"/>
    <w:rsid w:val="0031550F"/>
    <w:rsid w:val="00315C40"/>
    <w:rsid w:val="003229B6"/>
    <w:rsid w:val="003242C8"/>
    <w:rsid w:val="00326328"/>
    <w:rsid w:val="00327E2F"/>
    <w:rsid w:val="00340526"/>
    <w:rsid w:val="003518B1"/>
    <w:rsid w:val="003519C7"/>
    <w:rsid w:val="0035240A"/>
    <w:rsid w:val="003552A1"/>
    <w:rsid w:val="0036086F"/>
    <w:rsid w:val="00365CEE"/>
    <w:rsid w:val="00366D7C"/>
    <w:rsid w:val="00384C02"/>
    <w:rsid w:val="003874A3"/>
    <w:rsid w:val="0039039A"/>
    <w:rsid w:val="00394391"/>
    <w:rsid w:val="003956A8"/>
    <w:rsid w:val="003A19FB"/>
    <w:rsid w:val="003A310C"/>
    <w:rsid w:val="003A7C31"/>
    <w:rsid w:val="003D34E0"/>
    <w:rsid w:val="003E0967"/>
    <w:rsid w:val="00414F13"/>
    <w:rsid w:val="00462974"/>
    <w:rsid w:val="00467D81"/>
    <w:rsid w:val="00480361"/>
    <w:rsid w:val="00482566"/>
    <w:rsid w:val="004857BB"/>
    <w:rsid w:val="00490B21"/>
    <w:rsid w:val="00494292"/>
    <w:rsid w:val="00494F6B"/>
    <w:rsid w:val="004A10CD"/>
    <w:rsid w:val="004A2E9F"/>
    <w:rsid w:val="004A5CA5"/>
    <w:rsid w:val="004A6757"/>
    <w:rsid w:val="004B3247"/>
    <w:rsid w:val="004B5E69"/>
    <w:rsid w:val="004C0CF0"/>
    <w:rsid w:val="004C4EB9"/>
    <w:rsid w:val="004C63B8"/>
    <w:rsid w:val="004D19CD"/>
    <w:rsid w:val="004D395F"/>
    <w:rsid w:val="004D3B55"/>
    <w:rsid w:val="004D3F89"/>
    <w:rsid w:val="00503A1F"/>
    <w:rsid w:val="005109D9"/>
    <w:rsid w:val="00513080"/>
    <w:rsid w:val="00514229"/>
    <w:rsid w:val="00524045"/>
    <w:rsid w:val="00535B06"/>
    <w:rsid w:val="00536603"/>
    <w:rsid w:val="005416FD"/>
    <w:rsid w:val="00544AF2"/>
    <w:rsid w:val="00545693"/>
    <w:rsid w:val="00557B38"/>
    <w:rsid w:val="00567486"/>
    <w:rsid w:val="00574C87"/>
    <w:rsid w:val="005910F0"/>
    <w:rsid w:val="00595620"/>
    <w:rsid w:val="005A0D3E"/>
    <w:rsid w:val="005A51C3"/>
    <w:rsid w:val="005A5953"/>
    <w:rsid w:val="005A5A70"/>
    <w:rsid w:val="005B0B28"/>
    <w:rsid w:val="005B3682"/>
    <w:rsid w:val="005B57EC"/>
    <w:rsid w:val="005D507E"/>
    <w:rsid w:val="005F600C"/>
    <w:rsid w:val="0060496C"/>
    <w:rsid w:val="006052A1"/>
    <w:rsid w:val="0061286E"/>
    <w:rsid w:val="0062548A"/>
    <w:rsid w:val="0062711C"/>
    <w:rsid w:val="00633D6E"/>
    <w:rsid w:val="00651799"/>
    <w:rsid w:val="00662AD1"/>
    <w:rsid w:val="00662CAE"/>
    <w:rsid w:val="0067382B"/>
    <w:rsid w:val="0067499C"/>
    <w:rsid w:val="00675CB1"/>
    <w:rsid w:val="00683652"/>
    <w:rsid w:val="00684B29"/>
    <w:rsid w:val="00695DE6"/>
    <w:rsid w:val="0069669A"/>
    <w:rsid w:val="006A40D6"/>
    <w:rsid w:val="006A529E"/>
    <w:rsid w:val="006A74F0"/>
    <w:rsid w:val="006B0052"/>
    <w:rsid w:val="006B2D5F"/>
    <w:rsid w:val="006B7213"/>
    <w:rsid w:val="006C045A"/>
    <w:rsid w:val="006C269A"/>
    <w:rsid w:val="006C73FF"/>
    <w:rsid w:val="006D6CD7"/>
    <w:rsid w:val="006F0052"/>
    <w:rsid w:val="006F37C3"/>
    <w:rsid w:val="0070529E"/>
    <w:rsid w:val="00717882"/>
    <w:rsid w:val="00723E0A"/>
    <w:rsid w:val="00726BDC"/>
    <w:rsid w:val="00734AD5"/>
    <w:rsid w:val="007366D1"/>
    <w:rsid w:val="007407BA"/>
    <w:rsid w:val="0074543F"/>
    <w:rsid w:val="0076530C"/>
    <w:rsid w:val="00767ECC"/>
    <w:rsid w:val="00773412"/>
    <w:rsid w:val="007738E9"/>
    <w:rsid w:val="007772D7"/>
    <w:rsid w:val="00777F7B"/>
    <w:rsid w:val="00784E1D"/>
    <w:rsid w:val="00790808"/>
    <w:rsid w:val="00793287"/>
    <w:rsid w:val="0079368C"/>
    <w:rsid w:val="0079620D"/>
    <w:rsid w:val="007A76DE"/>
    <w:rsid w:val="007C0DBA"/>
    <w:rsid w:val="007C4275"/>
    <w:rsid w:val="007E14C3"/>
    <w:rsid w:val="007E5B81"/>
    <w:rsid w:val="007F5047"/>
    <w:rsid w:val="007F66C0"/>
    <w:rsid w:val="008160D9"/>
    <w:rsid w:val="00822F72"/>
    <w:rsid w:val="00826FF5"/>
    <w:rsid w:val="00827216"/>
    <w:rsid w:val="00842F44"/>
    <w:rsid w:val="008431C5"/>
    <w:rsid w:val="008602C7"/>
    <w:rsid w:val="00865D14"/>
    <w:rsid w:val="00867F05"/>
    <w:rsid w:val="008706F3"/>
    <w:rsid w:val="00877256"/>
    <w:rsid w:val="0088795F"/>
    <w:rsid w:val="008A6DF5"/>
    <w:rsid w:val="008C0941"/>
    <w:rsid w:val="008D02FB"/>
    <w:rsid w:val="008D5776"/>
    <w:rsid w:val="008D6295"/>
    <w:rsid w:val="008E2F54"/>
    <w:rsid w:val="008E6F47"/>
    <w:rsid w:val="00906B6F"/>
    <w:rsid w:val="00913EBB"/>
    <w:rsid w:val="009307BD"/>
    <w:rsid w:val="00933D56"/>
    <w:rsid w:val="009353F6"/>
    <w:rsid w:val="00941D3A"/>
    <w:rsid w:val="009430DD"/>
    <w:rsid w:val="00946E76"/>
    <w:rsid w:val="009604B4"/>
    <w:rsid w:val="00964DF9"/>
    <w:rsid w:val="009654FC"/>
    <w:rsid w:val="00976950"/>
    <w:rsid w:val="009829C8"/>
    <w:rsid w:val="009A5450"/>
    <w:rsid w:val="009C51E5"/>
    <w:rsid w:val="009D51BD"/>
    <w:rsid w:val="009E16D4"/>
    <w:rsid w:val="009F1CFB"/>
    <w:rsid w:val="009F296D"/>
    <w:rsid w:val="009F3362"/>
    <w:rsid w:val="009F7DB0"/>
    <w:rsid w:val="00A00126"/>
    <w:rsid w:val="00A00B02"/>
    <w:rsid w:val="00A0768A"/>
    <w:rsid w:val="00A07EDC"/>
    <w:rsid w:val="00A162C6"/>
    <w:rsid w:val="00A16F78"/>
    <w:rsid w:val="00A23BF0"/>
    <w:rsid w:val="00A344BD"/>
    <w:rsid w:val="00A67084"/>
    <w:rsid w:val="00A700BC"/>
    <w:rsid w:val="00A71288"/>
    <w:rsid w:val="00A727E4"/>
    <w:rsid w:val="00A73184"/>
    <w:rsid w:val="00A733BD"/>
    <w:rsid w:val="00A87638"/>
    <w:rsid w:val="00A92FD1"/>
    <w:rsid w:val="00A93491"/>
    <w:rsid w:val="00A96457"/>
    <w:rsid w:val="00AA5383"/>
    <w:rsid w:val="00AB0639"/>
    <w:rsid w:val="00AB3761"/>
    <w:rsid w:val="00AD2A48"/>
    <w:rsid w:val="00B00082"/>
    <w:rsid w:val="00B06B87"/>
    <w:rsid w:val="00B12245"/>
    <w:rsid w:val="00B15A75"/>
    <w:rsid w:val="00B2675A"/>
    <w:rsid w:val="00B55F01"/>
    <w:rsid w:val="00B6119F"/>
    <w:rsid w:val="00B65C9F"/>
    <w:rsid w:val="00B769D5"/>
    <w:rsid w:val="00B7738B"/>
    <w:rsid w:val="00B81C3C"/>
    <w:rsid w:val="00B857AE"/>
    <w:rsid w:val="00B91EE7"/>
    <w:rsid w:val="00B948B6"/>
    <w:rsid w:val="00B973DB"/>
    <w:rsid w:val="00BA42B6"/>
    <w:rsid w:val="00BA6885"/>
    <w:rsid w:val="00BA6C73"/>
    <w:rsid w:val="00BB535E"/>
    <w:rsid w:val="00BC5F0D"/>
    <w:rsid w:val="00BD7123"/>
    <w:rsid w:val="00BE22DC"/>
    <w:rsid w:val="00BE6B70"/>
    <w:rsid w:val="00C05488"/>
    <w:rsid w:val="00C119C4"/>
    <w:rsid w:val="00C233A7"/>
    <w:rsid w:val="00C364AE"/>
    <w:rsid w:val="00C36C5B"/>
    <w:rsid w:val="00C42661"/>
    <w:rsid w:val="00C461D9"/>
    <w:rsid w:val="00C500CA"/>
    <w:rsid w:val="00C5173D"/>
    <w:rsid w:val="00C545B5"/>
    <w:rsid w:val="00C56648"/>
    <w:rsid w:val="00C614EA"/>
    <w:rsid w:val="00C72D4E"/>
    <w:rsid w:val="00C856E1"/>
    <w:rsid w:val="00C902EA"/>
    <w:rsid w:val="00C90DFD"/>
    <w:rsid w:val="00C9269F"/>
    <w:rsid w:val="00CB0CAF"/>
    <w:rsid w:val="00CB498C"/>
    <w:rsid w:val="00CB7AFE"/>
    <w:rsid w:val="00CD2219"/>
    <w:rsid w:val="00CD36AA"/>
    <w:rsid w:val="00CD6CFB"/>
    <w:rsid w:val="00CE68B0"/>
    <w:rsid w:val="00D00598"/>
    <w:rsid w:val="00D11D4B"/>
    <w:rsid w:val="00D11F83"/>
    <w:rsid w:val="00D14912"/>
    <w:rsid w:val="00D15C39"/>
    <w:rsid w:val="00D333F7"/>
    <w:rsid w:val="00D3573E"/>
    <w:rsid w:val="00D4587B"/>
    <w:rsid w:val="00D47774"/>
    <w:rsid w:val="00D525E6"/>
    <w:rsid w:val="00D545CE"/>
    <w:rsid w:val="00D64630"/>
    <w:rsid w:val="00D77822"/>
    <w:rsid w:val="00D82B01"/>
    <w:rsid w:val="00D93BD4"/>
    <w:rsid w:val="00D95B6A"/>
    <w:rsid w:val="00D97297"/>
    <w:rsid w:val="00DB0849"/>
    <w:rsid w:val="00DC17C7"/>
    <w:rsid w:val="00DC75A1"/>
    <w:rsid w:val="00DD2A99"/>
    <w:rsid w:val="00DE4519"/>
    <w:rsid w:val="00E01921"/>
    <w:rsid w:val="00E039BD"/>
    <w:rsid w:val="00E06539"/>
    <w:rsid w:val="00E144A5"/>
    <w:rsid w:val="00E312E4"/>
    <w:rsid w:val="00E316E6"/>
    <w:rsid w:val="00E31BEB"/>
    <w:rsid w:val="00E325BE"/>
    <w:rsid w:val="00E52BDE"/>
    <w:rsid w:val="00E5582B"/>
    <w:rsid w:val="00E6107E"/>
    <w:rsid w:val="00E65CEF"/>
    <w:rsid w:val="00E81E31"/>
    <w:rsid w:val="00E82CFE"/>
    <w:rsid w:val="00E85398"/>
    <w:rsid w:val="00E973B5"/>
    <w:rsid w:val="00EB5FEC"/>
    <w:rsid w:val="00ED01C4"/>
    <w:rsid w:val="00ED5EE1"/>
    <w:rsid w:val="00EF5DE8"/>
    <w:rsid w:val="00F015C0"/>
    <w:rsid w:val="00F0405A"/>
    <w:rsid w:val="00F20DDE"/>
    <w:rsid w:val="00F2168F"/>
    <w:rsid w:val="00F2396B"/>
    <w:rsid w:val="00F252F9"/>
    <w:rsid w:val="00F3049E"/>
    <w:rsid w:val="00F33CCE"/>
    <w:rsid w:val="00F35277"/>
    <w:rsid w:val="00F410E3"/>
    <w:rsid w:val="00F516D0"/>
    <w:rsid w:val="00F53D86"/>
    <w:rsid w:val="00F55AD7"/>
    <w:rsid w:val="00F66425"/>
    <w:rsid w:val="00F66693"/>
    <w:rsid w:val="00F71FE7"/>
    <w:rsid w:val="00F74A19"/>
    <w:rsid w:val="00F85B7F"/>
    <w:rsid w:val="00FA0A6C"/>
    <w:rsid w:val="00FB179D"/>
    <w:rsid w:val="00FD7C9F"/>
    <w:rsid w:val="00FF402F"/>
    <w:rsid w:val="00FF4268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5664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4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4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4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14F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4F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4F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4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14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14F1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14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14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14F13"/>
    <w:rPr>
      <w:rFonts w:ascii="Cambria" w:hAnsi="Cambria" w:cs="Cambria"/>
    </w:rPr>
  </w:style>
  <w:style w:type="paragraph" w:styleId="a3">
    <w:name w:val="header"/>
    <w:basedOn w:val="a"/>
    <w:link w:val="a4"/>
    <w:uiPriority w:val="99"/>
    <w:semiHidden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4912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14912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414F13"/>
    <w:pPr>
      <w:ind w:left="720"/>
    </w:pPr>
  </w:style>
  <w:style w:type="paragraph" w:customStyle="1" w:styleId="a8">
    <w:name w:val="загол"/>
    <w:uiPriority w:val="99"/>
    <w:rsid w:val="00C364AE"/>
    <w:pPr>
      <w:autoSpaceDE w:val="0"/>
      <w:autoSpaceDN w:val="0"/>
      <w:adjustRightInd w:val="0"/>
      <w:spacing w:before="340" w:after="170" w:line="276" w:lineRule="auto"/>
      <w:jc w:val="center"/>
    </w:pPr>
    <w:rPr>
      <w:rFonts w:ascii="Arial" w:hAnsi="Arial" w:cs="Arial"/>
      <w:b/>
      <w:bCs/>
      <w:caps/>
      <w:lang w:val="en-US" w:eastAsia="en-US"/>
    </w:rPr>
  </w:style>
  <w:style w:type="paragraph" w:customStyle="1" w:styleId="11">
    <w:name w:val="Абзац списка1"/>
    <w:basedOn w:val="a"/>
    <w:uiPriority w:val="99"/>
    <w:rsid w:val="00C500CA"/>
    <w:pPr>
      <w:ind w:left="720"/>
    </w:pPr>
  </w:style>
  <w:style w:type="character" w:customStyle="1" w:styleId="goto">
    <w:name w:val="goto"/>
    <w:basedOn w:val="a0"/>
    <w:uiPriority w:val="99"/>
    <w:rsid w:val="005416FD"/>
  </w:style>
  <w:style w:type="paragraph" w:styleId="a9">
    <w:name w:val="Normal (Web)"/>
    <w:basedOn w:val="a"/>
    <w:uiPriority w:val="99"/>
    <w:rsid w:val="005416F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31550F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50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543BD"/>
    <w:pPr>
      <w:spacing w:after="120"/>
    </w:pPr>
    <w:rPr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1543BD"/>
    <w:rPr>
      <w:sz w:val="22"/>
      <w:szCs w:val="22"/>
    </w:rPr>
  </w:style>
  <w:style w:type="character" w:styleId="ac">
    <w:name w:val="Hyperlink"/>
    <w:basedOn w:val="a0"/>
    <w:uiPriority w:val="99"/>
    <w:rsid w:val="001543BD"/>
    <w:rPr>
      <w:color w:val="0000FF"/>
      <w:u w:val="single"/>
    </w:rPr>
  </w:style>
  <w:style w:type="paragraph" w:customStyle="1" w:styleId="BodyText31">
    <w:name w:val="Body Text 31"/>
    <w:basedOn w:val="a"/>
    <w:uiPriority w:val="99"/>
    <w:rsid w:val="000768B3"/>
    <w:pPr>
      <w:widowControl w:val="0"/>
      <w:jc w:val="both"/>
    </w:pPr>
  </w:style>
  <w:style w:type="character" w:customStyle="1" w:styleId="hps">
    <w:name w:val="hps"/>
    <w:uiPriority w:val="99"/>
    <w:rsid w:val="000768B3"/>
  </w:style>
  <w:style w:type="character" w:styleId="ad">
    <w:name w:val="annotation reference"/>
    <w:basedOn w:val="a0"/>
    <w:uiPriority w:val="99"/>
    <w:semiHidden/>
    <w:rsid w:val="00015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151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151A9"/>
  </w:style>
  <w:style w:type="paragraph" w:styleId="af0">
    <w:name w:val="annotation subject"/>
    <w:basedOn w:val="ae"/>
    <w:next w:val="ae"/>
    <w:link w:val="af1"/>
    <w:uiPriority w:val="99"/>
    <w:semiHidden/>
    <w:rsid w:val="00015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51A9"/>
    <w:rPr>
      <w:b/>
      <w:bCs/>
    </w:rPr>
  </w:style>
  <w:style w:type="paragraph" w:styleId="af2">
    <w:name w:val="Balloon Text"/>
    <w:basedOn w:val="a"/>
    <w:link w:val="af3"/>
    <w:uiPriority w:val="99"/>
    <w:semiHidden/>
    <w:rsid w:val="000151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51A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C56648"/>
    <w:pPr>
      <w:tabs>
        <w:tab w:val="right" w:leader="dot" w:pos="9060"/>
      </w:tabs>
      <w:spacing w:before="120"/>
    </w:pPr>
  </w:style>
  <w:style w:type="paragraph" w:styleId="23">
    <w:name w:val="toc 2"/>
    <w:basedOn w:val="a"/>
    <w:next w:val="a"/>
    <w:autoRedefine/>
    <w:uiPriority w:val="99"/>
    <w:semiHidden/>
    <w:rsid w:val="00C56648"/>
    <w:pPr>
      <w:tabs>
        <w:tab w:val="right" w:leader="dot" w:pos="9060"/>
      </w:tabs>
      <w:spacing w:before="120" w:after="120"/>
      <w:ind w:left="567"/>
    </w:pPr>
  </w:style>
  <w:style w:type="paragraph" w:styleId="31">
    <w:name w:val="toc 3"/>
    <w:basedOn w:val="a"/>
    <w:next w:val="a"/>
    <w:autoRedefine/>
    <w:uiPriority w:val="99"/>
    <w:semiHidden/>
    <w:rsid w:val="000151A9"/>
    <w:pPr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151A9"/>
    <w:pPr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151A9"/>
    <w:pPr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151A9"/>
    <w:pPr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151A9"/>
    <w:pPr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151A9"/>
    <w:pPr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151A9"/>
    <w:pPr>
      <w:ind w:left="1760"/>
    </w:pPr>
    <w:rPr>
      <w:sz w:val="20"/>
      <w:szCs w:val="20"/>
    </w:rPr>
  </w:style>
  <w:style w:type="character" w:styleId="af4">
    <w:name w:val="Placeholder Text"/>
    <w:basedOn w:val="a0"/>
    <w:uiPriority w:val="99"/>
    <w:semiHidden/>
    <w:rsid w:val="00FF402F"/>
    <w:rPr>
      <w:color w:val="808080"/>
    </w:rPr>
  </w:style>
  <w:style w:type="paragraph" w:styleId="af5">
    <w:name w:val="Title"/>
    <w:basedOn w:val="a"/>
    <w:next w:val="a"/>
    <w:link w:val="af6"/>
    <w:uiPriority w:val="99"/>
    <w:qFormat/>
    <w:rsid w:val="00414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414F13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rsid w:val="00414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rsid w:val="00414F13"/>
    <w:rPr>
      <w:rFonts w:ascii="Cambria" w:hAnsi="Cambria" w:cs="Cambria"/>
      <w:sz w:val="24"/>
      <w:szCs w:val="24"/>
    </w:rPr>
  </w:style>
  <w:style w:type="character" w:styleId="af9">
    <w:name w:val="Strong"/>
    <w:basedOn w:val="a0"/>
    <w:uiPriority w:val="99"/>
    <w:qFormat/>
    <w:rsid w:val="00414F13"/>
    <w:rPr>
      <w:b/>
      <w:bCs/>
    </w:rPr>
  </w:style>
  <w:style w:type="character" w:styleId="afa">
    <w:name w:val="Emphasis"/>
    <w:basedOn w:val="a0"/>
    <w:uiPriority w:val="99"/>
    <w:qFormat/>
    <w:rsid w:val="00414F13"/>
    <w:rPr>
      <w:rFonts w:ascii="Calibri" w:hAnsi="Calibri" w:cs="Calibri"/>
      <w:b/>
      <w:bCs/>
      <w:i/>
      <w:iCs/>
    </w:rPr>
  </w:style>
  <w:style w:type="paragraph" w:styleId="afb">
    <w:name w:val="No Spacing"/>
    <w:basedOn w:val="a"/>
    <w:uiPriority w:val="99"/>
    <w:qFormat/>
    <w:rsid w:val="00414F13"/>
  </w:style>
  <w:style w:type="paragraph" w:styleId="24">
    <w:name w:val="Quote"/>
    <w:basedOn w:val="a"/>
    <w:next w:val="a"/>
    <w:link w:val="25"/>
    <w:uiPriority w:val="99"/>
    <w:qFormat/>
    <w:rsid w:val="00414F13"/>
    <w:rPr>
      <w:i/>
      <w:iCs/>
    </w:rPr>
  </w:style>
  <w:style w:type="character" w:customStyle="1" w:styleId="25">
    <w:name w:val="Цитата 2 Знак"/>
    <w:basedOn w:val="a0"/>
    <w:link w:val="24"/>
    <w:uiPriority w:val="99"/>
    <w:rsid w:val="00414F13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414F13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rsid w:val="00414F13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414F13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414F13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414F13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414F13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414F13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414F13"/>
    <w:pPr>
      <w:outlineLvl w:val="9"/>
    </w:pPr>
  </w:style>
  <w:style w:type="character" w:customStyle="1" w:styleId="translation-chunk">
    <w:name w:val="translation-chunk"/>
    <w:basedOn w:val="a0"/>
    <w:uiPriority w:val="99"/>
    <w:rsid w:val="00A96457"/>
  </w:style>
  <w:style w:type="paragraph" w:styleId="32">
    <w:name w:val="Body Text Indent 3"/>
    <w:basedOn w:val="a"/>
    <w:link w:val="33"/>
    <w:uiPriority w:val="99"/>
    <w:rsid w:val="006C269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269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5664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14F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4F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4F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14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4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14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4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14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14F1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F1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4F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4F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14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14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14F1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14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414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414F13"/>
    <w:rPr>
      <w:rFonts w:ascii="Cambria" w:hAnsi="Cambria" w:cs="Cambria"/>
    </w:rPr>
  </w:style>
  <w:style w:type="paragraph" w:styleId="a3">
    <w:name w:val="header"/>
    <w:basedOn w:val="a"/>
    <w:link w:val="a4"/>
    <w:uiPriority w:val="99"/>
    <w:semiHidden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4912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D1491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14912"/>
    <w:rPr>
      <w:rFonts w:ascii="Calibri" w:hAnsi="Calibri" w:cs="Calibri"/>
      <w:lang w:eastAsia="en-US"/>
    </w:rPr>
  </w:style>
  <w:style w:type="paragraph" w:styleId="a7">
    <w:name w:val="List Paragraph"/>
    <w:basedOn w:val="a"/>
    <w:uiPriority w:val="99"/>
    <w:qFormat/>
    <w:rsid w:val="00414F13"/>
    <w:pPr>
      <w:ind w:left="720"/>
    </w:pPr>
  </w:style>
  <w:style w:type="paragraph" w:customStyle="1" w:styleId="a8">
    <w:name w:val="загол"/>
    <w:uiPriority w:val="99"/>
    <w:rsid w:val="00C364AE"/>
    <w:pPr>
      <w:autoSpaceDE w:val="0"/>
      <w:autoSpaceDN w:val="0"/>
      <w:adjustRightInd w:val="0"/>
      <w:spacing w:before="340" w:after="170" w:line="276" w:lineRule="auto"/>
      <w:jc w:val="center"/>
    </w:pPr>
    <w:rPr>
      <w:rFonts w:ascii="Arial" w:hAnsi="Arial" w:cs="Arial"/>
      <w:b/>
      <w:bCs/>
      <w:caps/>
      <w:lang w:val="en-US" w:eastAsia="en-US"/>
    </w:rPr>
  </w:style>
  <w:style w:type="paragraph" w:customStyle="1" w:styleId="11">
    <w:name w:val="Абзац списка1"/>
    <w:basedOn w:val="a"/>
    <w:uiPriority w:val="99"/>
    <w:rsid w:val="00C500CA"/>
    <w:pPr>
      <w:ind w:left="720"/>
    </w:pPr>
  </w:style>
  <w:style w:type="character" w:customStyle="1" w:styleId="goto">
    <w:name w:val="goto"/>
    <w:basedOn w:val="a0"/>
    <w:uiPriority w:val="99"/>
    <w:rsid w:val="005416FD"/>
  </w:style>
  <w:style w:type="paragraph" w:styleId="a9">
    <w:name w:val="Normal (Web)"/>
    <w:basedOn w:val="a"/>
    <w:uiPriority w:val="99"/>
    <w:rsid w:val="005416F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31550F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50F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543BD"/>
    <w:pPr>
      <w:spacing w:after="120"/>
    </w:pPr>
    <w:rPr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1543BD"/>
    <w:rPr>
      <w:sz w:val="22"/>
      <w:szCs w:val="22"/>
    </w:rPr>
  </w:style>
  <w:style w:type="character" w:styleId="ac">
    <w:name w:val="Hyperlink"/>
    <w:basedOn w:val="a0"/>
    <w:uiPriority w:val="99"/>
    <w:rsid w:val="001543BD"/>
    <w:rPr>
      <w:color w:val="0000FF"/>
      <w:u w:val="single"/>
    </w:rPr>
  </w:style>
  <w:style w:type="paragraph" w:customStyle="1" w:styleId="BodyText31">
    <w:name w:val="Body Text 31"/>
    <w:basedOn w:val="a"/>
    <w:uiPriority w:val="99"/>
    <w:rsid w:val="000768B3"/>
    <w:pPr>
      <w:widowControl w:val="0"/>
      <w:jc w:val="both"/>
    </w:pPr>
  </w:style>
  <w:style w:type="character" w:customStyle="1" w:styleId="hps">
    <w:name w:val="hps"/>
    <w:uiPriority w:val="99"/>
    <w:rsid w:val="000768B3"/>
  </w:style>
  <w:style w:type="character" w:styleId="ad">
    <w:name w:val="annotation reference"/>
    <w:basedOn w:val="a0"/>
    <w:uiPriority w:val="99"/>
    <w:semiHidden/>
    <w:rsid w:val="00015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151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151A9"/>
  </w:style>
  <w:style w:type="paragraph" w:styleId="af0">
    <w:name w:val="annotation subject"/>
    <w:basedOn w:val="ae"/>
    <w:next w:val="ae"/>
    <w:link w:val="af1"/>
    <w:uiPriority w:val="99"/>
    <w:semiHidden/>
    <w:rsid w:val="00015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51A9"/>
    <w:rPr>
      <w:b/>
      <w:bCs/>
    </w:rPr>
  </w:style>
  <w:style w:type="paragraph" w:styleId="af2">
    <w:name w:val="Balloon Text"/>
    <w:basedOn w:val="a"/>
    <w:link w:val="af3"/>
    <w:uiPriority w:val="99"/>
    <w:semiHidden/>
    <w:rsid w:val="000151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151A9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C56648"/>
    <w:pPr>
      <w:tabs>
        <w:tab w:val="right" w:leader="dot" w:pos="9060"/>
      </w:tabs>
      <w:spacing w:before="120"/>
    </w:pPr>
  </w:style>
  <w:style w:type="paragraph" w:styleId="23">
    <w:name w:val="toc 2"/>
    <w:basedOn w:val="a"/>
    <w:next w:val="a"/>
    <w:autoRedefine/>
    <w:uiPriority w:val="99"/>
    <w:semiHidden/>
    <w:rsid w:val="00C56648"/>
    <w:pPr>
      <w:tabs>
        <w:tab w:val="right" w:leader="dot" w:pos="9060"/>
      </w:tabs>
      <w:spacing w:before="120" w:after="120"/>
      <w:ind w:left="567"/>
    </w:pPr>
  </w:style>
  <w:style w:type="paragraph" w:styleId="31">
    <w:name w:val="toc 3"/>
    <w:basedOn w:val="a"/>
    <w:next w:val="a"/>
    <w:autoRedefine/>
    <w:uiPriority w:val="99"/>
    <w:semiHidden/>
    <w:rsid w:val="000151A9"/>
    <w:pPr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151A9"/>
    <w:pPr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151A9"/>
    <w:pPr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151A9"/>
    <w:pPr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151A9"/>
    <w:pPr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151A9"/>
    <w:pPr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151A9"/>
    <w:pPr>
      <w:ind w:left="1760"/>
    </w:pPr>
    <w:rPr>
      <w:sz w:val="20"/>
      <w:szCs w:val="20"/>
    </w:rPr>
  </w:style>
  <w:style w:type="character" w:styleId="af4">
    <w:name w:val="Placeholder Text"/>
    <w:basedOn w:val="a0"/>
    <w:uiPriority w:val="99"/>
    <w:semiHidden/>
    <w:rsid w:val="00FF402F"/>
    <w:rPr>
      <w:color w:val="808080"/>
    </w:rPr>
  </w:style>
  <w:style w:type="paragraph" w:styleId="af5">
    <w:name w:val="Title"/>
    <w:basedOn w:val="a"/>
    <w:next w:val="a"/>
    <w:link w:val="af6"/>
    <w:uiPriority w:val="99"/>
    <w:qFormat/>
    <w:rsid w:val="00414F1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414F13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rsid w:val="00414F1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8">
    <w:name w:val="Подзаголовок Знак"/>
    <w:basedOn w:val="a0"/>
    <w:link w:val="af7"/>
    <w:uiPriority w:val="99"/>
    <w:rsid w:val="00414F13"/>
    <w:rPr>
      <w:rFonts w:ascii="Cambria" w:hAnsi="Cambria" w:cs="Cambria"/>
      <w:sz w:val="24"/>
      <w:szCs w:val="24"/>
    </w:rPr>
  </w:style>
  <w:style w:type="character" w:styleId="af9">
    <w:name w:val="Strong"/>
    <w:basedOn w:val="a0"/>
    <w:uiPriority w:val="99"/>
    <w:qFormat/>
    <w:rsid w:val="00414F13"/>
    <w:rPr>
      <w:b/>
      <w:bCs/>
    </w:rPr>
  </w:style>
  <w:style w:type="character" w:styleId="afa">
    <w:name w:val="Emphasis"/>
    <w:basedOn w:val="a0"/>
    <w:uiPriority w:val="99"/>
    <w:qFormat/>
    <w:rsid w:val="00414F13"/>
    <w:rPr>
      <w:rFonts w:ascii="Calibri" w:hAnsi="Calibri" w:cs="Calibri"/>
      <w:b/>
      <w:bCs/>
      <w:i/>
      <w:iCs/>
    </w:rPr>
  </w:style>
  <w:style w:type="paragraph" w:styleId="afb">
    <w:name w:val="No Spacing"/>
    <w:basedOn w:val="a"/>
    <w:uiPriority w:val="99"/>
    <w:qFormat/>
    <w:rsid w:val="00414F13"/>
  </w:style>
  <w:style w:type="paragraph" w:styleId="24">
    <w:name w:val="Quote"/>
    <w:basedOn w:val="a"/>
    <w:next w:val="a"/>
    <w:link w:val="25"/>
    <w:uiPriority w:val="99"/>
    <w:qFormat/>
    <w:rsid w:val="00414F13"/>
    <w:rPr>
      <w:i/>
      <w:iCs/>
    </w:rPr>
  </w:style>
  <w:style w:type="character" w:customStyle="1" w:styleId="25">
    <w:name w:val="Цитата 2 Знак"/>
    <w:basedOn w:val="a0"/>
    <w:link w:val="24"/>
    <w:uiPriority w:val="99"/>
    <w:rsid w:val="00414F13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99"/>
    <w:qFormat/>
    <w:rsid w:val="00414F13"/>
    <w:pPr>
      <w:ind w:left="720" w:right="720"/>
    </w:pPr>
    <w:rPr>
      <w:b/>
      <w:bCs/>
      <w:i/>
      <w:iCs/>
    </w:rPr>
  </w:style>
  <w:style w:type="character" w:customStyle="1" w:styleId="afd">
    <w:name w:val="Выделенная цитата Знак"/>
    <w:basedOn w:val="a0"/>
    <w:link w:val="afc"/>
    <w:uiPriority w:val="99"/>
    <w:rsid w:val="00414F13"/>
    <w:rPr>
      <w:b/>
      <w:bCs/>
      <w:i/>
      <w:iCs/>
      <w:sz w:val="24"/>
      <w:szCs w:val="24"/>
    </w:rPr>
  </w:style>
  <w:style w:type="character" w:styleId="afe">
    <w:name w:val="Subtle Emphasis"/>
    <w:basedOn w:val="a0"/>
    <w:uiPriority w:val="99"/>
    <w:qFormat/>
    <w:rsid w:val="00414F13"/>
    <w:rPr>
      <w:i/>
      <w:iCs/>
      <w:color w:val="auto"/>
    </w:rPr>
  </w:style>
  <w:style w:type="character" w:styleId="aff">
    <w:name w:val="Intense Emphasis"/>
    <w:basedOn w:val="a0"/>
    <w:uiPriority w:val="99"/>
    <w:qFormat/>
    <w:rsid w:val="00414F13"/>
    <w:rPr>
      <w:b/>
      <w:bCs/>
      <w:i/>
      <w:iCs/>
      <w:sz w:val="24"/>
      <w:szCs w:val="24"/>
      <w:u w:val="single"/>
    </w:rPr>
  </w:style>
  <w:style w:type="character" w:styleId="aff0">
    <w:name w:val="Subtle Reference"/>
    <w:basedOn w:val="a0"/>
    <w:uiPriority w:val="99"/>
    <w:qFormat/>
    <w:rsid w:val="00414F13"/>
    <w:rPr>
      <w:sz w:val="24"/>
      <w:szCs w:val="24"/>
      <w:u w:val="single"/>
    </w:rPr>
  </w:style>
  <w:style w:type="character" w:styleId="aff1">
    <w:name w:val="Intense Reference"/>
    <w:basedOn w:val="a0"/>
    <w:uiPriority w:val="99"/>
    <w:qFormat/>
    <w:rsid w:val="00414F13"/>
    <w:rPr>
      <w:b/>
      <w:bCs/>
      <w:sz w:val="24"/>
      <w:szCs w:val="24"/>
      <w:u w:val="single"/>
    </w:rPr>
  </w:style>
  <w:style w:type="character" w:styleId="aff2">
    <w:name w:val="Book Title"/>
    <w:basedOn w:val="a0"/>
    <w:uiPriority w:val="99"/>
    <w:qFormat/>
    <w:rsid w:val="00414F13"/>
    <w:rPr>
      <w:rFonts w:ascii="Cambria" w:hAnsi="Cambria" w:cs="Cambria"/>
      <w:b/>
      <w:bCs/>
      <w:i/>
      <w:iCs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414F13"/>
    <w:pPr>
      <w:outlineLvl w:val="9"/>
    </w:pPr>
  </w:style>
  <w:style w:type="character" w:customStyle="1" w:styleId="translation-chunk">
    <w:name w:val="translation-chunk"/>
    <w:basedOn w:val="a0"/>
    <w:uiPriority w:val="99"/>
    <w:rsid w:val="00A96457"/>
  </w:style>
  <w:style w:type="paragraph" w:styleId="32">
    <w:name w:val="Body Text Indent 3"/>
    <w:basedOn w:val="a"/>
    <w:link w:val="33"/>
    <w:uiPriority w:val="99"/>
    <w:rsid w:val="006C269A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C269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ПРАВИЛ</vt:lpstr>
    </vt:vector>
  </TitlesOfParts>
  <Company>GS RAS</Company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ПРАВИЛ</dc:title>
  <dc:creator>User</dc:creator>
  <cp:lastModifiedBy>Крупко Ольга</cp:lastModifiedBy>
  <cp:revision>2</cp:revision>
  <cp:lastPrinted>2015-12-02T10:21:00Z</cp:lastPrinted>
  <dcterms:created xsi:type="dcterms:W3CDTF">2016-04-06T08:21:00Z</dcterms:created>
  <dcterms:modified xsi:type="dcterms:W3CDTF">2016-04-06T08:21:00Z</dcterms:modified>
</cp:coreProperties>
</file>